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391F4">
      <w:pPr>
        <w:spacing w:line="360" w:lineRule="auto"/>
        <w:jc w:val="center"/>
        <w:rPr>
          <w:rFonts w:hint="eastAsia" w:ascii="黑体" w:hAnsi="黑体" w:eastAsia="黑体" w:cs="黑体"/>
          <w:b/>
          <w:bCs/>
          <w:color w:val="auto"/>
          <w:sz w:val="36"/>
          <w:szCs w:val="36"/>
          <w:highlight w:val="none"/>
        </w:rPr>
      </w:pPr>
    </w:p>
    <w:p w14:paraId="1D083DD7">
      <w:pPr>
        <w:spacing w:line="360" w:lineRule="auto"/>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梓潼县人民医院</w:t>
      </w:r>
    </w:p>
    <w:p w14:paraId="7BE43960">
      <w:pPr>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污水自行监测与运维服务采购项目（第二次）</w:t>
      </w:r>
    </w:p>
    <w:p w14:paraId="6199926E">
      <w:pPr>
        <w:jc w:val="center"/>
        <w:rPr>
          <w:rFonts w:hint="eastAsia" w:ascii="黑体" w:hAnsi="黑体" w:eastAsia="黑体" w:cs="黑体"/>
          <w:b/>
          <w:bCs/>
          <w:color w:val="auto"/>
          <w:sz w:val="36"/>
          <w:szCs w:val="36"/>
          <w:highlight w:val="none"/>
          <w:lang w:val="en-US" w:eastAsia="zh-CN"/>
        </w:rPr>
      </w:pPr>
    </w:p>
    <w:p w14:paraId="2A61F45B">
      <w:pPr>
        <w:jc w:val="center"/>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项目编号：梓人医竞（2026）006号</w:t>
      </w:r>
    </w:p>
    <w:p w14:paraId="6666902D">
      <w:pPr>
        <w:jc w:val="both"/>
        <w:rPr>
          <w:rFonts w:hint="eastAsia" w:ascii="宋体" w:hAnsi="宋体"/>
          <w:b/>
          <w:color w:val="auto"/>
          <w:spacing w:val="-30"/>
          <w:sz w:val="120"/>
          <w:szCs w:val="120"/>
          <w:highlight w:val="none"/>
        </w:rPr>
      </w:pPr>
    </w:p>
    <w:p w14:paraId="73FBF2B7">
      <w:pPr>
        <w:jc w:val="center"/>
        <w:rPr>
          <w:rFonts w:hint="eastAsia" w:ascii="宋体" w:hAnsi="宋体"/>
          <w:b/>
          <w:color w:val="auto"/>
          <w:spacing w:val="-30"/>
          <w:sz w:val="120"/>
          <w:szCs w:val="120"/>
          <w:highlight w:val="none"/>
        </w:rPr>
      </w:pPr>
      <w:r>
        <w:rPr>
          <w:rFonts w:hint="eastAsia" w:ascii="宋体" w:hAnsi="宋体"/>
          <w:b/>
          <w:color w:val="auto"/>
          <w:spacing w:val="-30"/>
          <w:sz w:val="120"/>
          <w:szCs w:val="120"/>
          <w:highlight w:val="none"/>
        </w:rPr>
        <w:t>竞争性磋商文件</w:t>
      </w:r>
    </w:p>
    <w:p w14:paraId="11B56451">
      <w:pPr>
        <w:jc w:val="center"/>
        <w:rPr>
          <w:rFonts w:hint="eastAsia" w:ascii="楷体" w:hAnsi="楷体" w:eastAsia="楷体" w:cs="楷体"/>
          <w:b/>
          <w:bCs/>
          <w:color w:val="auto"/>
          <w:sz w:val="84"/>
          <w:highlight w:val="none"/>
        </w:rPr>
      </w:pPr>
    </w:p>
    <w:p w14:paraId="5D8B079E">
      <w:pPr>
        <w:pStyle w:val="4"/>
        <w:rPr>
          <w:rFonts w:hint="eastAsia"/>
          <w:color w:val="auto"/>
          <w:highlight w:val="none"/>
        </w:rPr>
      </w:pPr>
    </w:p>
    <w:p w14:paraId="7E3E41B5">
      <w:pPr>
        <w:rPr>
          <w:rFonts w:hint="eastAsia"/>
          <w:color w:val="auto"/>
          <w:highlight w:val="none"/>
        </w:rPr>
      </w:pPr>
    </w:p>
    <w:p w14:paraId="51F00E0E">
      <w:pPr>
        <w:pStyle w:val="4"/>
        <w:rPr>
          <w:rFonts w:hint="eastAsia"/>
          <w:color w:val="auto"/>
          <w:highlight w:val="none"/>
        </w:rPr>
      </w:pPr>
    </w:p>
    <w:p w14:paraId="04BBC378">
      <w:pPr>
        <w:spacing w:line="360" w:lineRule="auto"/>
        <w:jc w:val="center"/>
        <w:rPr>
          <w:rFonts w:hint="eastAsia" w:ascii="楷体" w:hAnsi="楷体" w:eastAsia="楷体" w:cs="楷体"/>
          <w:color w:val="auto"/>
          <w:szCs w:val="24"/>
          <w:highlight w:val="none"/>
        </w:rPr>
      </w:pPr>
    </w:p>
    <w:p w14:paraId="12EF4C36">
      <w:pPr>
        <w:pStyle w:val="4"/>
        <w:rPr>
          <w:rFonts w:hint="eastAsia"/>
          <w:color w:val="auto"/>
          <w:highlight w:val="none"/>
        </w:rPr>
      </w:pPr>
    </w:p>
    <w:p w14:paraId="6F565F8D">
      <w:pPr>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梓潼县人民医院</w:t>
      </w:r>
    </w:p>
    <w:p w14:paraId="51C7A5A4">
      <w:pPr>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2026年06月</w:t>
      </w:r>
    </w:p>
    <w:p w14:paraId="2E539A52">
      <w:pPr>
        <w:rPr>
          <w:rFonts w:hint="eastAsia" w:ascii="楷体" w:hAnsi="楷体" w:eastAsia="楷体" w:cs="楷体"/>
          <w:color w:val="auto"/>
          <w:highlight w:val="none"/>
        </w:rPr>
      </w:pPr>
    </w:p>
    <w:p w14:paraId="7D468EC1">
      <w:pPr>
        <w:jc w:val="center"/>
        <w:rPr>
          <w:rFonts w:hint="eastAsia"/>
          <w:b/>
          <w:bCs/>
          <w:color w:val="auto"/>
          <w:highlight w:val="none"/>
        </w:rPr>
      </w:pPr>
      <w:r>
        <w:rPr>
          <w:rFonts w:hint="eastAsia" w:ascii="宋体" w:hAnsi="宋体" w:eastAsia="宋体" w:cs="宋体"/>
          <w:b/>
          <w:bCs/>
          <w:color w:val="auto"/>
          <w:sz w:val="36"/>
          <w:highlight w:val="none"/>
          <w:lang w:val="en-US" w:eastAsia="zh-CN"/>
        </w:rPr>
        <w:t xml:space="preserve">第一章 </w:t>
      </w:r>
      <w:r>
        <w:rPr>
          <w:rFonts w:hint="eastAsia" w:ascii="宋体" w:hAnsi="宋体" w:eastAsia="宋体" w:cs="宋体"/>
          <w:b/>
          <w:bCs/>
          <w:color w:val="auto"/>
          <w:sz w:val="36"/>
          <w:highlight w:val="none"/>
        </w:rPr>
        <w:t>磋商邀请</w:t>
      </w:r>
    </w:p>
    <w:p w14:paraId="3F611508">
      <w:pPr>
        <w:spacing w:line="540" w:lineRule="exact"/>
        <w:ind w:left="640" w:firstLine="640" w:firstLineChars="200"/>
        <w:rPr>
          <w:rFonts w:hint="eastAsia" w:ascii="楷体" w:hAnsi="楷体" w:eastAsia="楷体" w:cs="楷体"/>
          <w:color w:val="auto"/>
          <w:highlight w:val="none"/>
        </w:rPr>
      </w:pPr>
    </w:p>
    <w:p w14:paraId="370843A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梓潼县人民医院拟对</w:t>
      </w:r>
      <w:r>
        <w:rPr>
          <w:rFonts w:hint="eastAsia" w:ascii="仿宋" w:hAnsi="仿宋" w:eastAsia="仿宋" w:cs="仿宋"/>
          <w:b w:val="0"/>
          <w:bCs w:val="0"/>
          <w:color w:val="auto"/>
          <w:sz w:val="32"/>
          <w:szCs w:val="32"/>
          <w:highlight w:val="none"/>
          <w:lang w:eastAsia="zh-CN"/>
        </w:rPr>
        <w:t>污水自行监测与运维服务采购项目（第二次）</w:t>
      </w:r>
      <w:r>
        <w:rPr>
          <w:rFonts w:hint="eastAsia" w:ascii="仿宋" w:hAnsi="仿宋" w:eastAsia="仿宋" w:cs="仿宋"/>
          <w:b w:val="0"/>
          <w:bCs w:val="0"/>
          <w:color w:val="auto"/>
          <w:sz w:val="32"/>
          <w:szCs w:val="32"/>
          <w:highlight w:val="none"/>
        </w:rPr>
        <w:t>采用竞争性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方式进行采购，兹邀请符合本次采购要求的供应商参加本项目的竞争性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w:t>
      </w:r>
    </w:p>
    <w:p w14:paraId="4F861E3E">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一、项目基本情况</w:t>
      </w:r>
    </w:p>
    <w:p w14:paraId="04287670">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1、采购人：梓潼县人民医院          </w:t>
      </w:r>
    </w:p>
    <w:p w14:paraId="6527334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2、项目名称：</w:t>
      </w:r>
      <w:r>
        <w:rPr>
          <w:rFonts w:hint="eastAsia" w:ascii="仿宋" w:hAnsi="仿宋" w:eastAsia="仿宋" w:cs="仿宋"/>
          <w:b w:val="0"/>
          <w:bCs w:val="0"/>
          <w:color w:val="auto"/>
          <w:sz w:val="32"/>
          <w:szCs w:val="32"/>
          <w:highlight w:val="none"/>
          <w:lang w:eastAsia="zh-CN"/>
        </w:rPr>
        <w:t>污水自行监测与运维服务采购项目（第二次）</w:t>
      </w:r>
    </w:p>
    <w:p w14:paraId="12EB3D1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3、项目编号：梓人医竞（2026）006号</w:t>
      </w:r>
    </w:p>
    <w:p w14:paraId="6E98DCB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 xml:space="preserve">、采购内容：详见项目内容及其他商务要求。     </w:t>
      </w:r>
    </w:p>
    <w:p w14:paraId="54D7008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、项目预算（人民币）：</w:t>
      </w:r>
      <w:r>
        <w:rPr>
          <w:rFonts w:hint="eastAsia" w:ascii="仿宋" w:hAnsi="仿宋" w:eastAsia="仿宋" w:cs="仿宋"/>
          <w:b w:val="0"/>
          <w:bCs w:val="0"/>
          <w:color w:val="auto"/>
          <w:sz w:val="32"/>
          <w:szCs w:val="32"/>
          <w:highlight w:val="none"/>
          <w:lang w:val="en-US" w:eastAsia="zh-CN"/>
        </w:rPr>
        <w:t>50000</w:t>
      </w:r>
      <w:r>
        <w:rPr>
          <w:rFonts w:hint="eastAsia" w:ascii="仿宋" w:hAnsi="仿宋" w:eastAsia="仿宋" w:cs="仿宋"/>
          <w:b w:val="0"/>
          <w:bCs w:val="0"/>
          <w:color w:val="auto"/>
          <w:sz w:val="32"/>
          <w:szCs w:val="32"/>
          <w:highlight w:val="none"/>
        </w:rPr>
        <w:t>元</w:t>
      </w:r>
      <w:r>
        <w:rPr>
          <w:rFonts w:hint="eastAsia" w:ascii="仿宋" w:hAnsi="仿宋" w:eastAsia="仿宋" w:cs="仿宋"/>
          <w:b w:val="0"/>
          <w:bCs w:val="0"/>
          <w:color w:val="auto"/>
          <w:sz w:val="32"/>
          <w:szCs w:val="32"/>
          <w:highlight w:val="none"/>
          <w:lang w:val="en-US" w:eastAsia="zh-CN"/>
        </w:rPr>
        <w:t>/年</w:t>
      </w:r>
      <w:r>
        <w:rPr>
          <w:rFonts w:hint="eastAsia" w:ascii="仿宋" w:hAnsi="仿宋" w:eastAsia="仿宋" w:cs="仿宋"/>
          <w:b w:val="0"/>
          <w:bCs w:val="0"/>
          <w:color w:val="auto"/>
          <w:sz w:val="32"/>
          <w:szCs w:val="32"/>
          <w:highlight w:val="none"/>
        </w:rPr>
        <w:t>（大写：</w:t>
      </w:r>
      <w:r>
        <w:rPr>
          <w:rFonts w:hint="eastAsia" w:ascii="仿宋" w:hAnsi="仿宋" w:eastAsia="仿宋" w:cs="仿宋"/>
          <w:b w:val="0"/>
          <w:bCs w:val="0"/>
          <w:color w:val="auto"/>
          <w:sz w:val="32"/>
          <w:szCs w:val="32"/>
          <w:highlight w:val="none"/>
          <w:lang w:val="en-US" w:eastAsia="zh-CN"/>
        </w:rPr>
        <w:t>伍万元元）</w:t>
      </w:r>
      <w:r>
        <w:rPr>
          <w:rFonts w:hint="eastAsia" w:ascii="仿宋" w:hAnsi="仿宋" w:eastAsia="仿宋" w:cs="仿宋"/>
          <w:b w:val="0"/>
          <w:bCs w:val="0"/>
          <w:color w:val="auto"/>
          <w:sz w:val="32"/>
          <w:szCs w:val="32"/>
          <w:highlight w:val="none"/>
        </w:rPr>
        <w:t>。</w:t>
      </w:r>
    </w:p>
    <w:p w14:paraId="5698304B">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6、服务期限：2年</w:t>
      </w:r>
    </w:p>
    <w:p w14:paraId="1C29636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注：本次报价分为2次报价，第1次报价响应文件报价不得超过招标控制价，第2次现场报价不得高于第1次响应文件报价,否则作为废标处理。</w:t>
      </w:r>
    </w:p>
    <w:p w14:paraId="22C1C15B">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二、供应商参加本次采购活动应具备下列条件</w:t>
      </w:r>
    </w:p>
    <w:p w14:paraId="116B6434">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供应商须为依法注册、独立承担民事责任的法人企业，具备有效的营业执照，经营范围包含环境检测、污水处理服务等相关内容。</w:t>
      </w:r>
    </w:p>
    <w:p w14:paraId="358D5CE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2、具备有效的CMA检验检测资质，能够独立出具合法有效的检测报告。</w:t>
      </w:r>
    </w:p>
    <w:p w14:paraId="5C59AB3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3、近三年无重大违法记录、无环保行政处罚记录、无失信被执行人记录、无政府采购严重违法失信行为。</w:t>
      </w:r>
    </w:p>
    <w:p w14:paraId="6552FFC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4、本项目不接受联合体投标、不允许转包、分包。</w:t>
      </w:r>
    </w:p>
    <w:p w14:paraId="730A4B40">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rPr>
        <w:t>三、质量要求：</w:t>
      </w:r>
      <w:r>
        <w:rPr>
          <w:rFonts w:hint="eastAsia" w:ascii="仿宋" w:hAnsi="仿宋" w:eastAsia="仿宋" w:cs="仿宋"/>
          <w:b w:val="0"/>
          <w:bCs w:val="0"/>
          <w:color w:val="auto"/>
          <w:sz w:val="32"/>
          <w:szCs w:val="32"/>
          <w:highlight w:val="none"/>
        </w:rPr>
        <w:t>符合国家、行业标准。</w:t>
      </w:r>
    </w:p>
    <w:p w14:paraId="41CC6842">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四、获取磋商文件方式</w:t>
      </w:r>
    </w:p>
    <w:p w14:paraId="7135BD8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自行下载。</w:t>
      </w:r>
    </w:p>
    <w:p w14:paraId="1EE35581">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五、报名时间及方式</w:t>
      </w:r>
    </w:p>
    <w:p w14:paraId="19EDD9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1.报名截止时间：2026年</w:t>
      </w:r>
      <w:r>
        <w:rPr>
          <w:rFonts w:hint="eastAsia" w:ascii="仿宋" w:hAnsi="仿宋" w:eastAsia="仿宋" w:cs="仿宋"/>
          <w:b w:val="0"/>
          <w:bCs w:val="0"/>
          <w:color w:val="auto"/>
          <w:sz w:val="32"/>
          <w:szCs w:val="32"/>
          <w:highlight w:val="none"/>
          <w:lang w:val="en-US" w:eastAsia="zh-CN"/>
        </w:rPr>
        <w:t>6月25日</w:t>
      </w:r>
      <w:r>
        <w:rPr>
          <w:rFonts w:hint="eastAsia" w:ascii="仿宋" w:hAnsi="仿宋" w:eastAsia="仿宋" w:cs="仿宋"/>
          <w:b w:val="0"/>
          <w:bCs w:val="0"/>
          <w:color w:val="auto"/>
          <w:sz w:val="32"/>
          <w:szCs w:val="32"/>
          <w:highlight w:val="none"/>
          <w:lang w:val="en-US" w:eastAsia="zh-CN"/>
        </w:rPr>
        <w:t>17：00。</w:t>
      </w:r>
    </w:p>
    <w:p w14:paraId="3D4911F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2.报名方式：</w:t>
      </w:r>
    </w:p>
    <w:p w14:paraId="50707ECD">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邮箱报名：ztxrmyycg@163.com(报名时上传公司资质压缩文件，邮件名为：污水自行监测与运维服务采购项目报名文件+公司全称+联系人及电话)</w:t>
      </w:r>
    </w:p>
    <w:p w14:paraId="0133E5DE">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、响应文件递交时间及地点：</w:t>
      </w:r>
    </w:p>
    <w:p w14:paraId="11F9969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1.响应文件均须提供正本一份，副本二份，按序左侧胶装，每页加盖公司印章，需用档案袋密封，封装袋上注明公司及项目名称，加盖公司鲜章。</w:t>
      </w:r>
    </w:p>
    <w:p w14:paraId="3F80CFB8">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.响应文件（密封）递交截止时间：</w:t>
      </w:r>
      <w:r>
        <w:rPr>
          <w:rFonts w:hint="eastAsia" w:ascii="仿宋" w:hAnsi="仿宋" w:eastAsia="仿宋" w:cs="仿宋"/>
          <w:b w:val="0"/>
          <w:bCs w:val="0"/>
          <w:color w:val="auto"/>
          <w:sz w:val="32"/>
          <w:szCs w:val="32"/>
          <w:highlight w:val="none"/>
          <w:lang w:eastAsia="zh-CN"/>
        </w:rPr>
        <w:t>2026</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29</w:t>
      </w:r>
      <w:r>
        <w:rPr>
          <w:rFonts w:hint="eastAsia" w:ascii="仿宋" w:hAnsi="仿宋" w:eastAsia="仿宋" w:cs="仿宋"/>
          <w:b w:val="0"/>
          <w:bCs w:val="0"/>
          <w:color w:val="auto"/>
          <w:sz w:val="32"/>
          <w:szCs w:val="32"/>
          <w:highlight w:val="none"/>
        </w:rPr>
        <w:t>日</w:t>
      </w:r>
      <w:r>
        <w:rPr>
          <w:rFonts w:hint="eastAsia" w:ascii="仿宋" w:hAnsi="仿宋" w:eastAsia="仿宋" w:cs="仿宋"/>
          <w:b w:val="0"/>
          <w:bCs w:val="0"/>
          <w:color w:val="auto"/>
          <w:sz w:val="32"/>
          <w:szCs w:val="32"/>
          <w:highlight w:val="none"/>
          <w:lang w:val="en-US" w:eastAsia="zh-CN"/>
        </w:rPr>
        <w:t>10：00</w:t>
      </w:r>
      <w:r>
        <w:rPr>
          <w:rFonts w:hint="eastAsia" w:ascii="仿宋" w:hAnsi="仿宋" w:eastAsia="仿宋" w:cs="仿宋"/>
          <w:b w:val="0"/>
          <w:bCs w:val="0"/>
          <w:color w:val="auto"/>
          <w:sz w:val="32"/>
          <w:szCs w:val="32"/>
          <w:highlight w:val="none"/>
        </w:rPr>
        <w:t>（北京时间）</w:t>
      </w:r>
    </w:p>
    <w:p w14:paraId="155EFD3E">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.递交地点：梓潼县人民医院办公楼</w:t>
      </w:r>
      <w:r>
        <w:rPr>
          <w:rFonts w:hint="eastAsia" w:ascii="仿宋" w:hAnsi="仿宋" w:eastAsia="仿宋" w:cs="仿宋"/>
          <w:b w:val="0"/>
          <w:bCs w:val="0"/>
          <w:color w:val="auto"/>
          <w:sz w:val="32"/>
          <w:szCs w:val="32"/>
          <w:highlight w:val="none"/>
          <w:lang w:val="en-US" w:eastAsia="zh-CN"/>
        </w:rPr>
        <w:t>三</w:t>
      </w:r>
      <w:r>
        <w:rPr>
          <w:rFonts w:hint="eastAsia" w:ascii="仿宋" w:hAnsi="仿宋" w:eastAsia="仿宋" w:cs="仿宋"/>
          <w:b w:val="0"/>
          <w:bCs w:val="0"/>
          <w:color w:val="auto"/>
          <w:sz w:val="32"/>
          <w:szCs w:val="32"/>
          <w:highlight w:val="none"/>
        </w:rPr>
        <w:t>楼会议室。</w:t>
      </w:r>
    </w:p>
    <w:p w14:paraId="00E066C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响应文件必须在递交响应文件截止时间前送达</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lang w:val="en-US" w:eastAsia="zh-CN"/>
        </w:rPr>
        <w:t>地点。逾期送达、密封和标注错误的响应文件，恕不接收。本次采购不接收邮寄的响应文件。</w:t>
      </w:r>
      <w:bookmarkStart w:id="15" w:name="_GoBack"/>
      <w:bookmarkEnd w:id="15"/>
    </w:p>
    <w:p w14:paraId="1B1C269F">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4.响应文件开启时间：</w:t>
      </w:r>
      <w:r>
        <w:rPr>
          <w:rFonts w:hint="eastAsia" w:ascii="仿宋" w:hAnsi="仿宋" w:eastAsia="仿宋" w:cs="仿宋"/>
          <w:b w:val="0"/>
          <w:bCs w:val="0"/>
          <w:color w:val="auto"/>
          <w:sz w:val="32"/>
          <w:szCs w:val="32"/>
          <w:highlight w:val="none"/>
          <w:lang w:eastAsia="zh-CN"/>
        </w:rPr>
        <w:t>2026</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6月29日</w:t>
      </w:r>
      <w:r>
        <w:rPr>
          <w:rFonts w:hint="eastAsia" w:ascii="仿宋" w:hAnsi="仿宋" w:eastAsia="仿宋" w:cs="仿宋"/>
          <w:b w:val="0"/>
          <w:bCs w:val="0"/>
          <w:color w:val="auto"/>
          <w:sz w:val="32"/>
          <w:szCs w:val="32"/>
          <w:highlight w:val="none"/>
          <w:lang w:val="en-US" w:eastAsia="zh-CN"/>
        </w:rPr>
        <w:t>10：00</w:t>
      </w:r>
      <w:r>
        <w:rPr>
          <w:rFonts w:hint="eastAsia" w:ascii="仿宋" w:hAnsi="仿宋" w:eastAsia="仿宋" w:cs="仿宋"/>
          <w:b w:val="0"/>
          <w:bCs w:val="0"/>
          <w:color w:val="auto"/>
          <w:sz w:val="32"/>
          <w:szCs w:val="32"/>
          <w:highlight w:val="none"/>
        </w:rPr>
        <w:t>（北京时间）</w:t>
      </w:r>
      <w:r>
        <w:rPr>
          <w:rFonts w:hint="eastAsia" w:ascii="仿宋" w:hAnsi="仿宋" w:eastAsia="仿宋" w:cs="仿宋"/>
          <w:b w:val="0"/>
          <w:bCs w:val="0"/>
          <w:color w:val="auto"/>
          <w:sz w:val="32"/>
          <w:szCs w:val="32"/>
          <w:highlight w:val="none"/>
          <w:lang w:val="en-US" w:eastAsia="zh-CN"/>
        </w:rPr>
        <w:t>。</w:t>
      </w:r>
    </w:p>
    <w:p w14:paraId="6CD2158F">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5.磋商地点：梓潼县人民医院办公楼三楼会议室。</w:t>
      </w:r>
    </w:p>
    <w:p w14:paraId="2B529D50">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、评审方法：</w:t>
      </w:r>
      <w:r>
        <w:rPr>
          <w:rFonts w:hint="eastAsia" w:ascii="仿宋" w:hAnsi="仿宋" w:eastAsia="仿宋" w:cs="仿宋"/>
          <w:b w:val="0"/>
          <w:bCs w:val="0"/>
          <w:color w:val="auto"/>
          <w:sz w:val="32"/>
          <w:szCs w:val="32"/>
          <w:highlight w:val="none"/>
        </w:rPr>
        <w:t>综合评分法</w:t>
      </w:r>
      <w:r>
        <w:rPr>
          <w:rFonts w:hint="eastAsia" w:ascii="仿宋" w:hAnsi="仿宋" w:eastAsia="仿宋" w:cs="仿宋"/>
          <w:b w:val="0"/>
          <w:bCs w:val="0"/>
          <w:color w:val="auto"/>
          <w:sz w:val="32"/>
          <w:szCs w:val="32"/>
          <w:highlight w:val="none"/>
          <w:lang w:eastAsia="zh-CN"/>
        </w:rPr>
        <w:t>。</w:t>
      </w:r>
    </w:p>
    <w:p w14:paraId="1A1B35A8">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八、成交通知书的发放</w:t>
      </w:r>
    </w:p>
    <w:p w14:paraId="636FF96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我院向本项目成交单位发出成交通知书，成交单位须在30日内与我院签订合同。</w:t>
      </w:r>
    </w:p>
    <w:p w14:paraId="0F4796D0">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九、联系方式</w:t>
      </w:r>
      <w:r>
        <w:rPr>
          <w:rFonts w:hint="eastAsia" w:ascii="仿宋" w:hAnsi="仿宋" w:eastAsia="仿宋" w:cs="仿宋"/>
          <w:b w:val="0"/>
          <w:bCs w:val="0"/>
          <w:color w:val="auto"/>
          <w:sz w:val="32"/>
          <w:szCs w:val="32"/>
          <w:highlight w:val="none"/>
          <w:lang w:val="en-US" w:eastAsia="zh-CN"/>
        </w:rPr>
        <w:t>：</w:t>
      </w:r>
    </w:p>
    <w:p w14:paraId="1BF11017">
      <w:pPr>
        <w:keepNext w:val="0"/>
        <w:keepLines w:val="0"/>
        <w:pageBreakBefore w:val="0"/>
        <w:widowControl w:val="0"/>
        <w:kinsoku/>
        <w:wordWrap/>
        <w:overflowPunct/>
        <w:topLinePunct w:val="0"/>
        <w:autoSpaceDE/>
        <w:autoSpaceDN/>
        <w:bidi w:val="0"/>
        <w:adjustRightInd/>
        <w:snapToGrid/>
        <w:spacing w:line="540" w:lineRule="exact"/>
        <w:ind w:left="0" w:right="0" w:firstLine="68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0"/>
          <w:sz w:val="32"/>
          <w:szCs w:val="32"/>
        </w:rPr>
        <w:t>地址：梓潼县文昌镇金牛路中段200号</w:t>
      </w:r>
    </w:p>
    <w:p w14:paraId="5A7CA5E6">
      <w:pPr>
        <w:keepNext w:val="0"/>
        <w:keepLines w:val="0"/>
        <w:pageBreakBefore w:val="0"/>
        <w:widowControl w:val="0"/>
        <w:kinsoku/>
        <w:wordWrap/>
        <w:overflowPunct/>
        <w:topLinePunct w:val="0"/>
        <w:autoSpaceDE/>
        <w:autoSpaceDN/>
        <w:bidi w:val="0"/>
        <w:adjustRightInd/>
        <w:snapToGrid/>
        <w:spacing w:line="540" w:lineRule="exact"/>
        <w:ind w:left="0" w:right="0" w:firstLine="624"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4"/>
          <w:sz w:val="32"/>
          <w:szCs w:val="32"/>
        </w:rPr>
        <w:t>联系人：</w:t>
      </w:r>
      <w:r>
        <w:rPr>
          <w:rFonts w:hint="eastAsia" w:ascii="仿宋_GB2312" w:hAnsi="仿宋_GB2312" w:eastAsia="仿宋_GB2312" w:cs="仿宋_GB2312"/>
          <w:color w:val="auto"/>
          <w:spacing w:val="-4"/>
          <w:sz w:val="32"/>
          <w:szCs w:val="32"/>
          <w:lang w:val="en-US" w:eastAsia="zh-CN"/>
        </w:rPr>
        <w:t>杨先生</w:t>
      </w:r>
    </w:p>
    <w:p w14:paraId="32705B75">
      <w:pPr>
        <w:keepNext w:val="0"/>
        <w:keepLines w:val="0"/>
        <w:pageBreakBefore w:val="0"/>
        <w:widowControl w:val="0"/>
        <w:kinsoku/>
        <w:wordWrap/>
        <w:overflowPunct/>
        <w:topLinePunct w:val="0"/>
        <w:autoSpaceDE/>
        <w:autoSpaceDN/>
        <w:bidi w:val="0"/>
        <w:adjustRightInd/>
        <w:snapToGrid/>
        <w:spacing w:line="540" w:lineRule="exact"/>
        <w:ind w:left="0" w:right="0" w:firstLine="66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5"/>
          <w:sz w:val="32"/>
          <w:szCs w:val="32"/>
        </w:rPr>
        <w:t>联系电话：0816-</w:t>
      </w:r>
      <w:r>
        <w:rPr>
          <w:rFonts w:hint="eastAsia" w:ascii="仿宋_GB2312" w:hAnsi="仿宋_GB2312" w:eastAsia="仿宋_GB2312" w:cs="仿宋_GB2312"/>
          <w:color w:val="auto"/>
          <w:spacing w:val="5"/>
          <w:sz w:val="32"/>
          <w:szCs w:val="32"/>
          <w:lang w:val="en-US" w:eastAsia="zh-CN"/>
        </w:rPr>
        <w:t>8212147</w:t>
      </w:r>
    </w:p>
    <w:p w14:paraId="2708A7C2">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监督人：周女士</w:t>
      </w:r>
    </w:p>
    <w:p w14:paraId="51E10F78">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pacing w:val="5"/>
          <w:sz w:val="32"/>
          <w:szCs w:val="32"/>
          <w:lang w:val="en-US" w:eastAsia="zh-CN"/>
        </w:rPr>
        <w:t>0816-8223568</w:t>
      </w:r>
    </w:p>
    <w:p w14:paraId="273A7AA2">
      <w:pPr>
        <w:jc w:val="center"/>
        <w:rPr>
          <w:rFonts w:hint="eastAsia"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lang w:val="en-US" w:eastAsia="zh-CN"/>
        </w:rPr>
        <w:t xml:space="preserve"> </w:t>
      </w:r>
      <w:bookmarkStart w:id="0" w:name="_Toc15803"/>
      <w:bookmarkStart w:id="1" w:name="_Toc29420"/>
      <w:bookmarkStart w:id="2" w:name="_Toc32095_WPSOffice_Level1"/>
      <w:bookmarkStart w:id="3" w:name="_Toc11528"/>
      <w:bookmarkStart w:id="4" w:name="_Toc1970"/>
      <w:bookmarkStart w:id="5" w:name="_Toc10020"/>
    </w:p>
    <w:p w14:paraId="6DD1DAC6">
      <w:pPr>
        <w:jc w:val="center"/>
        <w:rPr>
          <w:rFonts w:hint="eastAsia" w:ascii="宋体" w:hAnsi="宋体" w:eastAsia="宋体" w:cs="宋体"/>
          <w:b/>
          <w:bCs/>
          <w:color w:val="auto"/>
          <w:sz w:val="36"/>
          <w:highlight w:val="none"/>
          <w:lang w:val="en-US" w:eastAsia="zh-CN"/>
        </w:rPr>
      </w:pPr>
    </w:p>
    <w:p w14:paraId="5C6B7FFD">
      <w:pPr>
        <w:jc w:val="center"/>
        <w:rPr>
          <w:rFonts w:hint="eastAsia" w:ascii="宋体" w:hAnsi="宋体" w:eastAsia="宋体" w:cs="宋体"/>
          <w:b/>
          <w:bCs/>
          <w:color w:val="auto"/>
          <w:sz w:val="36"/>
          <w:highlight w:val="none"/>
          <w:lang w:val="en-US" w:eastAsia="zh-CN"/>
        </w:rPr>
      </w:pPr>
    </w:p>
    <w:p w14:paraId="26F3767F">
      <w:pPr>
        <w:jc w:val="center"/>
        <w:rPr>
          <w:rFonts w:hint="eastAsia" w:ascii="宋体" w:hAnsi="宋体" w:eastAsia="宋体" w:cs="宋体"/>
          <w:b/>
          <w:bCs/>
          <w:color w:val="auto"/>
          <w:sz w:val="36"/>
          <w:highlight w:val="none"/>
          <w:lang w:val="en-US" w:eastAsia="zh-CN"/>
        </w:rPr>
      </w:pPr>
    </w:p>
    <w:p w14:paraId="2ABF531A">
      <w:pPr>
        <w:jc w:val="center"/>
        <w:rPr>
          <w:rFonts w:hint="eastAsia" w:ascii="宋体" w:hAnsi="宋体" w:eastAsia="宋体" w:cs="宋体"/>
          <w:b/>
          <w:bCs/>
          <w:color w:val="auto"/>
          <w:sz w:val="36"/>
          <w:highlight w:val="none"/>
          <w:lang w:val="en-US" w:eastAsia="zh-CN"/>
        </w:rPr>
      </w:pPr>
    </w:p>
    <w:p w14:paraId="74668BCF">
      <w:pPr>
        <w:jc w:val="center"/>
        <w:rPr>
          <w:rFonts w:hint="eastAsia" w:ascii="宋体" w:hAnsi="宋体" w:eastAsia="宋体" w:cs="宋体"/>
          <w:b/>
          <w:bCs/>
          <w:color w:val="auto"/>
          <w:sz w:val="36"/>
          <w:highlight w:val="none"/>
          <w:lang w:val="en-US" w:eastAsia="zh-CN"/>
        </w:rPr>
      </w:pPr>
    </w:p>
    <w:p w14:paraId="185B19D2">
      <w:pPr>
        <w:jc w:val="center"/>
        <w:rPr>
          <w:rFonts w:hint="eastAsia" w:ascii="宋体" w:hAnsi="宋体" w:eastAsia="宋体" w:cs="宋体"/>
          <w:b/>
          <w:bCs/>
          <w:color w:val="auto"/>
          <w:sz w:val="36"/>
          <w:highlight w:val="none"/>
          <w:lang w:val="en-US" w:eastAsia="zh-CN"/>
        </w:rPr>
      </w:pPr>
    </w:p>
    <w:p w14:paraId="597E0554">
      <w:pPr>
        <w:jc w:val="center"/>
        <w:rPr>
          <w:rFonts w:hint="eastAsia" w:ascii="宋体" w:hAnsi="宋体" w:eastAsia="宋体" w:cs="宋体"/>
          <w:b/>
          <w:bCs/>
          <w:color w:val="auto"/>
          <w:sz w:val="36"/>
          <w:highlight w:val="none"/>
          <w:lang w:val="en-US" w:eastAsia="zh-CN"/>
        </w:rPr>
      </w:pPr>
    </w:p>
    <w:p w14:paraId="49528902">
      <w:pPr>
        <w:jc w:val="center"/>
        <w:rPr>
          <w:rFonts w:hint="eastAsia" w:ascii="宋体" w:hAnsi="宋体" w:eastAsia="宋体" w:cs="宋体"/>
          <w:b/>
          <w:bCs/>
          <w:color w:val="auto"/>
          <w:sz w:val="36"/>
          <w:highlight w:val="none"/>
          <w:lang w:val="en-US" w:eastAsia="zh-CN"/>
        </w:rPr>
      </w:pPr>
    </w:p>
    <w:p w14:paraId="589E2FAD">
      <w:pPr>
        <w:jc w:val="center"/>
        <w:rPr>
          <w:rFonts w:hint="eastAsia" w:ascii="宋体" w:hAnsi="宋体" w:eastAsia="宋体" w:cs="宋体"/>
          <w:b/>
          <w:bCs/>
          <w:color w:val="auto"/>
          <w:sz w:val="36"/>
          <w:highlight w:val="none"/>
          <w:lang w:val="en-US" w:eastAsia="zh-CN"/>
        </w:rPr>
      </w:pPr>
    </w:p>
    <w:p w14:paraId="049586A6">
      <w:pPr>
        <w:jc w:val="center"/>
        <w:rPr>
          <w:rFonts w:hint="eastAsia" w:ascii="宋体" w:hAnsi="宋体" w:eastAsia="宋体" w:cs="宋体"/>
          <w:b/>
          <w:bCs/>
          <w:color w:val="auto"/>
          <w:sz w:val="36"/>
          <w:highlight w:val="none"/>
          <w:lang w:val="en-US" w:eastAsia="zh-CN"/>
        </w:rPr>
      </w:pPr>
    </w:p>
    <w:p w14:paraId="5E689F56">
      <w:pPr>
        <w:jc w:val="center"/>
        <w:rPr>
          <w:rFonts w:hint="eastAsia" w:ascii="宋体" w:hAnsi="宋体" w:eastAsia="宋体" w:cs="宋体"/>
          <w:b/>
          <w:bCs/>
          <w:color w:val="auto"/>
          <w:sz w:val="36"/>
          <w:highlight w:val="none"/>
          <w:lang w:val="en-US" w:eastAsia="zh-CN"/>
        </w:rPr>
      </w:pPr>
    </w:p>
    <w:p w14:paraId="00C778C2">
      <w:pPr>
        <w:jc w:val="center"/>
        <w:rPr>
          <w:rFonts w:hint="eastAsia" w:ascii="宋体" w:hAnsi="宋体" w:eastAsia="宋体" w:cs="宋体"/>
          <w:b/>
          <w:bCs/>
          <w:color w:val="auto"/>
          <w:sz w:val="36"/>
          <w:highlight w:val="none"/>
          <w:lang w:val="en-US" w:eastAsia="zh-CN"/>
        </w:rPr>
      </w:pPr>
    </w:p>
    <w:p w14:paraId="350FB30E">
      <w:pPr>
        <w:jc w:val="center"/>
        <w:rPr>
          <w:rFonts w:hint="eastAsia" w:ascii="宋体" w:hAnsi="宋体" w:eastAsia="宋体" w:cs="宋体"/>
          <w:b/>
          <w:bCs/>
          <w:color w:val="auto"/>
          <w:sz w:val="36"/>
          <w:highlight w:val="none"/>
          <w:lang w:val="en-US" w:eastAsia="zh-CN"/>
        </w:rPr>
      </w:pPr>
    </w:p>
    <w:p w14:paraId="3B217216">
      <w:pPr>
        <w:jc w:val="center"/>
        <w:rPr>
          <w:rFonts w:hint="eastAsia" w:ascii="宋体" w:hAnsi="宋体" w:eastAsia="宋体" w:cs="宋体"/>
          <w:b/>
          <w:bCs/>
          <w:color w:val="auto"/>
          <w:sz w:val="36"/>
          <w:highlight w:val="none"/>
          <w:lang w:val="en-US" w:eastAsia="zh-CN"/>
        </w:rPr>
      </w:pPr>
    </w:p>
    <w:p w14:paraId="29BF5DFC">
      <w:pPr>
        <w:jc w:val="center"/>
        <w:rPr>
          <w:rFonts w:hint="eastAsia" w:ascii="宋体" w:hAnsi="宋体" w:eastAsia="宋体" w:cs="宋体"/>
          <w:b/>
          <w:bCs/>
          <w:color w:val="auto"/>
          <w:sz w:val="36"/>
          <w:highlight w:val="none"/>
          <w:lang w:val="en-US" w:eastAsia="zh-CN"/>
        </w:rPr>
      </w:pPr>
    </w:p>
    <w:p w14:paraId="3A7F88A0">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第二章 采购项目技术、服务、采购合同内容条款及其他商务要求</w:t>
      </w:r>
      <w:bookmarkEnd w:id="0"/>
      <w:bookmarkEnd w:id="1"/>
      <w:bookmarkEnd w:id="2"/>
      <w:bookmarkEnd w:id="3"/>
      <w:bookmarkEnd w:id="4"/>
      <w:bookmarkEnd w:id="5"/>
    </w:p>
    <w:p w14:paraId="3252BD47">
      <w:pPr>
        <w:pStyle w:val="8"/>
        <w:keepNext w:val="0"/>
        <w:keepLines w:val="0"/>
        <w:pageBreakBefore w:val="0"/>
        <w:kinsoku/>
        <w:wordWrap/>
        <w:overflowPunct/>
        <w:topLinePunct w:val="0"/>
        <w:bidi w:val="0"/>
        <w:adjustRightInd/>
        <w:snapToGrid/>
        <w:spacing w:after="0" w:afterLines="0" w:line="580" w:lineRule="exact"/>
        <w:ind w:left="0" w:leftChars="0" w:firstLine="643" w:firstLineChars="200"/>
        <w:textAlignment w:val="auto"/>
        <w:rPr>
          <w:rFonts w:hint="eastAsia" w:ascii="仿宋" w:hAnsi="仿宋" w:eastAsia="仿宋" w:cs="仿宋"/>
          <w:b/>
          <w:bCs/>
          <w:color w:val="auto"/>
          <w:sz w:val="32"/>
          <w:szCs w:val="32"/>
          <w:highlight w:val="none"/>
          <w:lang w:val="en-US" w:eastAsia="zh-CN"/>
        </w:rPr>
      </w:pPr>
      <w:bookmarkStart w:id="6" w:name="_Toc6922"/>
      <w:bookmarkStart w:id="7" w:name="_Toc23896"/>
      <w:bookmarkStart w:id="8" w:name="_Toc3220"/>
      <w:bookmarkStart w:id="9" w:name="_Toc6865"/>
      <w:bookmarkStart w:id="10" w:name="_Toc16320"/>
      <w:bookmarkStart w:id="11" w:name="_Toc18041"/>
      <w:bookmarkStart w:id="12" w:name="_Toc14767"/>
    </w:p>
    <w:p w14:paraId="06688455">
      <w:pPr>
        <w:pStyle w:val="8"/>
        <w:keepNext w:val="0"/>
        <w:keepLines w:val="0"/>
        <w:pageBreakBefore w:val="0"/>
        <w:numPr>
          <w:ilvl w:val="0"/>
          <w:numId w:val="0"/>
        </w:numPr>
        <w:kinsoku/>
        <w:wordWrap/>
        <w:overflowPunct/>
        <w:topLinePunct w:val="0"/>
        <w:bidi w:val="0"/>
        <w:adjustRightInd/>
        <w:snapToGrid/>
        <w:spacing w:after="0" w:afterLines="0" w:line="580" w:lineRule="exact"/>
        <w:ind w:left="0" w:leftChars="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技术规范及服务要求：</w:t>
      </w:r>
    </w:p>
    <w:p w14:paraId="7296E244">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供应商须全面响应并完成以下全部服务内容，严格按照国家及地方现行环保规范、《医疗机构水污染物排放标准》（GB18466-2005）、《污水监测技术规范》（HJ 91.1-2019）、《固定污染源废气监测技术规范》（HJ/T 397-2007）及排污许可证管理要求开展服务：</w:t>
      </w:r>
    </w:p>
    <w:p w14:paraId="6EDF26A6">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1、废水、废气自行监测服务：根据排污许可证要求制定合规监测方案，按规定频次开展采样、检测、质控分析，按时出具CMA资质检测报告，留存全套原始监测及质控资料。</w:t>
      </w:r>
    </w:p>
    <w:p w14:paraId="6B22A2BB">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2、监测数据平台上传服务：按期完成监测数据录入、核对、全国污染源监测信息管理与共享平台上传，处理异常数据，保障公示信息完整、真实、有效。</w:t>
      </w:r>
    </w:p>
    <w:p w14:paraId="0DDE0270">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3、在线流量监测设施运维服务：开展月度巡检清洁、季度比对校准、日常故障排查、数据传输保障，确保在线监测设备稳定运行、数据有效传输率≥95%，提供7×24小时应急响应服务。</w:t>
      </w:r>
    </w:p>
    <w:p w14:paraId="21800D2D">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4、排污许可报告填报服务：按期完成季度、年度排污许可执行报告编制、审核、上报，配合主管部门核查与答疑。</w:t>
      </w:r>
    </w:p>
    <w:p w14:paraId="3B0FDB8F">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5、环境电子台账服务：建立并月度更新标准化环保电子台账，涵盖设施运行、监测记录、运维记录、药剂使用、故障处置等全套内容，满足环保检查要求。</w:t>
      </w:r>
    </w:p>
    <w:p w14:paraId="57A807BC">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6、污水处理系统日常运维、工艺调试、隐患排查、应急处置、环保自查、配合各级环保检查等配套服务。</w:t>
      </w:r>
    </w:p>
    <w:p w14:paraId="4E4086BE">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7、全程保障院区污水、废气排放达标，因供应商运维、检测失误造成的超标、处罚、整改费用及损失由供应商全部承担。</w:t>
      </w:r>
    </w:p>
    <w:p w14:paraId="31A7B181">
      <w:pPr>
        <w:keepNext w:val="0"/>
        <w:keepLines w:val="0"/>
        <w:pageBreakBefore w:val="0"/>
        <w:numPr>
          <w:ilvl w:val="0"/>
          <w:numId w:val="0"/>
        </w:numPr>
        <w:kinsoku/>
        <w:wordWrap/>
        <w:overflowPunct/>
        <w:topLinePunct w:val="0"/>
        <w:bidi w:val="0"/>
        <w:adjustRightInd/>
        <w:snapToGrid/>
        <w:spacing w:line="580" w:lineRule="exact"/>
        <w:ind w:left="0"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二、商务要求及其他：</w:t>
      </w:r>
    </w:p>
    <w:p w14:paraId="146FA3C8">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1、本项目为固定总价包干模式，投标报价包含人工、采样、检测、设备运维、耗材、校准、报告编制、平台上传、台账整理、应急处置、交通、税费、售后保障等完成本项目全部工作的所有费用，采购人不另行追加任何费用。</w:t>
      </w:r>
    </w:p>
    <w:p w14:paraId="2D83C618">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2、供应商不得恶意低价竞标，报价明显低于市场合理价格且无法提供合理解释的，作无效投标处理。</w:t>
      </w:r>
    </w:p>
    <w:p w14:paraId="66158FD1">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pacing w:val="0"/>
          <w:sz w:val="32"/>
          <w:lang w:val="en-US" w:eastAsia="zh-CN"/>
        </w:rPr>
      </w:pPr>
      <w:r>
        <w:rPr>
          <w:rFonts w:hint="eastAsia" w:ascii="仿宋_GB2312" w:hAnsi="仿宋_GB2312" w:eastAsia="仿宋_GB2312" w:cs="仿宋_GB2312"/>
          <w:color w:val="auto"/>
          <w:spacing w:val="0"/>
          <w:sz w:val="32"/>
          <w:lang w:val="en-US" w:eastAsia="zh-CN"/>
        </w:rPr>
        <w:t>3.本项目无采购人预置合同模板。项目确定成交供应商后，由成交供应商负责提供正式服务合同初稿，合同条款须完全对标本招标文件、投标文件承诺及行业规范，明确服务范围、服务标准、支付方式、双方权责、违约责任、质保售后等核心内容；合同初稿须提交</w:t>
      </w:r>
      <w:r>
        <w:rPr>
          <w:rFonts w:hint="eastAsia" w:hAnsi="仿宋_GB2312" w:cs="仿宋_GB2312"/>
          <w:color w:val="auto"/>
          <w:spacing w:val="0"/>
          <w:sz w:val="32"/>
          <w:lang w:val="en-US" w:eastAsia="zh-CN"/>
        </w:rPr>
        <w:t>采购人</w:t>
      </w:r>
      <w:r>
        <w:rPr>
          <w:rFonts w:hint="eastAsia" w:ascii="仿宋_GB2312" w:hAnsi="仿宋_GB2312" w:eastAsia="仿宋_GB2312" w:cs="仿宋_GB2312"/>
          <w:color w:val="auto"/>
          <w:spacing w:val="0"/>
          <w:sz w:val="32"/>
          <w:lang w:val="en-US" w:eastAsia="zh-CN"/>
        </w:rPr>
        <w:t>审核、修订，供应商无条件配合修改完善，最终以双方签字盖章合同为履约依据。</w:t>
      </w:r>
    </w:p>
    <w:p w14:paraId="4BC5AD14">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 w:hAnsi="仿宋" w:cs="仿宋"/>
          <w:color w:val="auto"/>
          <w:spacing w:val="0"/>
          <w:sz w:val="32"/>
        </w:rPr>
      </w:pPr>
    </w:p>
    <w:p w14:paraId="26FCDA49">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 w:hAnsi="仿宋" w:cs="仿宋"/>
          <w:color w:val="auto"/>
          <w:spacing w:val="0"/>
          <w:sz w:val="32"/>
          <w:lang w:val="en-US" w:eastAsia="zh-CN"/>
        </w:rPr>
      </w:pPr>
    </w:p>
    <w:p w14:paraId="7A3548D0">
      <w:pPr>
        <w:rPr>
          <w:rFonts w:hint="eastAsia"/>
          <w:color w:val="auto"/>
          <w:lang w:val="en-US" w:eastAsia="zh-CN"/>
        </w:rPr>
      </w:pPr>
    </w:p>
    <w:p w14:paraId="1DB8B01F">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第三章  响应文件格式</w:t>
      </w:r>
      <w:bookmarkEnd w:id="6"/>
      <w:bookmarkEnd w:id="7"/>
      <w:bookmarkEnd w:id="8"/>
      <w:bookmarkEnd w:id="9"/>
      <w:bookmarkEnd w:id="10"/>
      <w:bookmarkEnd w:id="11"/>
      <w:bookmarkEnd w:id="12"/>
    </w:p>
    <w:p w14:paraId="5343BD8D">
      <w:pPr>
        <w:spacing w:line="360" w:lineRule="auto"/>
        <w:jc w:val="center"/>
        <w:rPr>
          <w:rFonts w:hint="eastAsia" w:ascii="楷体" w:hAnsi="楷体" w:eastAsia="楷体" w:cs="楷体"/>
          <w:color w:val="auto"/>
          <w:szCs w:val="24"/>
          <w:highlight w:val="none"/>
        </w:rPr>
      </w:pPr>
    </w:p>
    <w:p w14:paraId="01ECB777">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梓潼县人民医院</w:t>
      </w:r>
    </w:p>
    <w:p w14:paraId="36708EBE">
      <w:pPr>
        <w:jc w:val="center"/>
        <w:rPr>
          <w:rFonts w:hint="eastAsia" w:ascii="楷体" w:hAnsi="楷体" w:eastAsia="楷体" w:cs="楷体"/>
          <w:b/>
          <w:bCs/>
          <w:color w:val="auto"/>
          <w:highlight w:val="none"/>
          <w:lang w:eastAsia="zh-CN"/>
        </w:rPr>
      </w:pPr>
      <w:r>
        <w:rPr>
          <w:rFonts w:hint="eastAsia" w:ascii="楷体" w:hAnsi="楷体" w:eastAsia="楷体" w:cs="楷体"/>
          <w:b/>
          <w:bCs/>
          <w:color w:val="auto"/>
          <w:highlight w:val="none"/>
          <w:lang w:eastAsia="zh-CN"/>
        </w:rPr>
        <w:t>污水自行监测与运维服务采购项目</w:t>
      </w:r>
    </w:p>
    <w:p w14:paraId="627E4F7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响</w:t>
      </w:r>
    </w:p>
    <w:p w14:paraId="6952543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应</w:t>
      </w:r>
    </w:p>
    <w:p w14:paraId="01E0CE25">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文</w:t>
      </w:r>
    </w:p>
    <w:p w14:paraId="6BACE344">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件</w:t>
      </w:r>
    </w:p>
    <w:p w14:paraId="62888337">
      <w:pPr>
        <w:spacing w:line="900" w:lineRule="exact"/>
        <w:ind w:firstLine="1680" w:firstLineChars="200"/>
        <w:jc w:val="center"/>
        <w:rPr>
          <w:rFonts w:hint="eastAsia" w:ascii="楷体" w:hAnsi="楷体" w:eastAsia="楷体" w:cs="楷体"/>
          <w:color w:val="auto"/>
          <w:sz w:val="84"/>
          <w:highlight w:val="none"/>
        </w:rPr>
      </w:pPr>
    </w:p>
    <w:p w14:paraId="345B0F51">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lang w:val="en-US" w:eastAsia="zh-CN"/>
        </w:rPr>
        <w:t>投标</w:t>
      </w:r>
      <w:r>
        <w:rPr>
          <w:rFonts w:hint="eastAsia" w:ascii="楷体" w:hAnsi="楷体" w:eastAsia="楷体" w:cs="楷体"/>
          <w:color w:val="auto"/>
          <w:szCs w:val="24"/>
          <w:highlight w:val="none"/>
        </w:rPr>
        <w:t>供应商(盖章)：</w:t>
      </w:r>
    </w:p>
    <w:p w14:paraId="581CD452">
      <w:pPr>
        <w:spacing w:line="600" w:lineRule="exact"/>
        <w:ind w:firstLine="640" w:firstLineChars="200"/>
        <w:jc w:val="center"/>
        <w:rPr>
          <w:rFonts w:hint="eastAsia" w:ascii="楷体" w:hAnsi="楷体" w:eastAsia="楷体" w:cs="楷体"/>
          <w:color w:val="auto"/>
          <w:szCs w:val="24"/>
          <w:highlight w:val="none"/>
        </w:rPr>
      </w:pPr>
    </w:p>
    <w:p w14:paraId="16E11035">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rPr>
        <w:t>法定代表人（负责人）或委托代理人(签字)：</w:t>
      </w:r>
    </w:p>
    <w:p w14:paraId="223C01AD">
      <w:pPr>
        <w:spacing w:line="600" w:lineRule="exact"/>
        <w:rPr>
          <w:rFonts w:hint="eastAsia" w:ascii="楷体" w:hAnsi="楷体" w:eastAsia="楷体" w:cs="楷体"/>
          <w:color w:val="auto"/>
          <w:szCs w:val="24"/>
          <w:highlight w:val="none"/>
        </w:rPr>
      </w:pPr>
    </w:p>
    <w:p w14:paraId="08A957C6">
      <w:pPr>
        <w:spacing w:line="600" w:lineRule="exact"/>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日  期：</w:t>
      </w:r>
      <w:r>
        <w:rPr>
          <w:rFonts w:hint="eastAsia" w:ascii="楷体" w:hAnsi="楷体" w:eastAsia="楷体" w:cs="楷体"/>
          <w:color w:val="auto"/>
          <w:szCs w:val="24"/>
          <w:highlight w:val="none"/>
          <w:u w:val="single"/>
          <w:lang w:eastAsia="zh-CN"/>
        </w:rPr>
        <w:t>2026</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w:t>
      </w:r>
    </w:p>
    <w:p w14:paraId="6B9A2064">
      <w:pPr>
        <w:pStyle w:val="2"/>
        <w:ind w:firstLine="0" w:firstLineChars="0"/>
        <w:jc w:val="center"/>
        <w:rPr>
          <w:rFonts w:hint="eastAsia" w:ascii="楷体" w:hAnsi="楷体" w:eastAsia="楷体" w:cs="楷体"/>
          <w:bCs w:val="0"/>
          <w:color w:val="auto"/>
          <w:sz w:val="36"/>
          <w:szCs w:val="36"/>
          <w:highlight w:val="none"/>
        </w:rPr>
      </w:pPr>
      <w:bookmarkStart w:id="13" w:name="_Toc207166762"/>
    </w:p>
    <w:p w14:paraId="3E71A17C">
      <w:pPr>
        <w:rPr>
          <w:rFonts w:hint="eastAsia"/>
          <w:color w:val="auto"/>
          <w:highlight w:val="none"/>
        </w:rPr>
      </w:pPr>
    </w:p>
    <w:p w14:paraId="65E08EB4">
      <w:pPr>
        <w:pStyle w:val="2"/>
        <w:ind w:firstLine="0" w:firstLineChars="0"/>
        <w:jc w:val="both"/>
        <w:rPr>
          <w:rFonts w:hint="eastAsia" w:ascii="楷体" w:hAnsi="楷体" w:eastAsia="楷体" w:cs="楷体"/>
          <w:bCs w:val="0"/>
          <w:color w:val="auto"/>
          <w:sz w:val="36"/>
          <w:szCs w:val="36"/>
          <w:highlight w:val="none"/>
        </w:rPr>
      </w:pPr>
    </w:p>
    <w:p w14:paraId="620D1C00">
      <w:pPr>
        <w:pStyle w:val="2"/>
        <w:ind w:firstLine="0" w:firstLineChars="0"/>
        <w:jc w:val="center"/>
        <w:rPr>
          <w:rFonts w:hint="eastAsia" w:ascii="仿宋" w:hAnsi="仿宋" w:eastAsia="仿宋" w:cs="仿宋"/>
          <w:bCs w:val="0"/>
          <w:color w:val="auto"/>
          <w:sz w:val="36"/>
          <w:szCs w:val="36"/>
          <w:highlight w:val="none"/>
        </w:rPr>
      </w:pPr>
      <w:r>
        <w:rPr>
          <w:rFonts w:hint="eastAsia" w:ascii="仿宋" w:hAnsi="仿宋" w:eastAsia="仿宋" w:cs="仿宋"/>
          <w:bCs w:val="0"/>
          <w:color w:val="auto"/>
          <w:sz w:val="36"/>
          <w:szCs w:val="36"/>
          <w:highlight w:val="none"/>
        </w:rPr>
        <w:t>目  录</w:t>
      </w:r>
      <w:bookmarkEnd w:id="13"/>
    </w:p>
    <w:p w14:paraId="4A5C378F">
      <w:pPr>
        <w:spacing w:line="360" w:lineRule="auto"/>
        <w:rPr>
          <w:rFonts w:hint="eastAsia" w:ascii="仿宋" w:hAnsi="仿宋" w:eastAsia="仿宋" w:cs="仿宋"/>
          <w:b/>
          <w:bCs/>
          <w:color w:val="auto"/>
          <w:sz w:val="44"/>
          <w:highlight w:val="none"/>
        </w:rPr>
      </w:pPr>
    </w:p>
    <w:p w14:paraId="6D613D04">
      <w:pPr>
        <w:spacing w:line="360" w:lineRule="auto"/>
        <w:ind w:left="560" w:firstLine="320" w:firstLineChars="10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一、</w:t>
      </w:r>
      <w:r>
        <w:rPr>
          <w:rFonts w:hint="eastAsia" w:ascii="仿宋" w:hAnsi="仿宋" w:eastAsia="仿宋" w:cs="仿宋"/>
          <w:bCs/>
          <w:color w:val="auto"/>
          <w:sz w:val="32"/>
          <w:szCs w:val="32"/>
          <w:highlight w:val="none"/>
          <w:lang w:val="en-US" w:eastAsia="zh-CN"/>
        </w:rPr>
        <w:t>报价函</w:t>
      </w:r>
    </w:p>
    <w:p w14:paraId="462F1A4B">
      <w:pPr>
        <w:spacing w:line="360" w:lineRule="auto"/>
        <w:ind w:left="560" w:firstLine="320" w:firstLineChars="10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二、法定代表人身份证明及授权委托书</w:t>
      </w:r>
    </w:p>
    <w:p w14:paraId="613514C0">
      <w:pPr>
        <w:spacing w:line="360" w:lineRule="auto"/>
        <w:ind w:left="560" w:firstLine="320" w:firstLineChars="10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三、供应商资格及合规承诺书</w:t>
      </w:r>
    </w:p>
    <w:p w14:paraId="68821967">
      <w:pPr>
        <w:spacing w:line="360" w:lineRule="auto"/>
        <w:ind w:left="560" w:firstLine="320" w:firstLineChars="10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四</w:t>
      </w:r>
      <w:r>
        <w:rPr>
          <w:rFonts w:hint="eastAsia" w:ascii="仿宋" w:hAnsi="仿宋" w:eastAsia="仿宋" w:cs="仿宋"/>
          <w:bCs/>
          <w:color w:val="auto"/>
          <w:sz w:val="32"/>
          <w:szCs w:val="32"/>
          <w:highlight w:val="none"/>
          <w:lang w:eastAsia="zh-CN"/>
        </w:rPr>
        <w:t>、资质证书及信用证明材料</w:t>
      </w:r>
    </w:p>
    <w:p w14:paraId="788925D7">
      <w:pPr>
        <w:spacing w:line="360" w:lineRule="auto"/>
        <w:ind w:left="560" w:firstLine="320" w:firstLineChars="10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五</w:t>
      </w:r>
      <w:r>
        <w:rPr>
          <w:rFonts w:hint="eastAsia" w:ascii="仿宋" w:hAnsi="仿宋" w:eastAsia="仿宋" w:cs="仿宋"/>
          <w:bCs/>
          <w:color w:val="auto"/>
          <w:sz w:val="32"/>
          <w:szCs w:val="32"/>
          <w:highlight w:val="none"/>
          <w:lang w:eastAsia="zh-CN"/>
        </w:rPr>
        <w:t>、技术服务方案</w:t>
      </w:r>
    </w:p>
    <w:p w14:paraId="2EA80BF6">
      <w:pPr>
        <w:spacing w:line="360" w:lineRule="auto"/>
        <w:ind w:left="560" w:firstLine="320" w:firstLineChars="10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lang w:eastAsia="zh-CN"/>
        </w:rPr>
        <w:t>、企业类似业绩证明材料</w:t>
      </w:r>
    </w:p>
    <w:p w14:paraId="4501D26E">
      <w:pPr>
        <w:spacing w:line="360" w:lineRule="auto"/>
        <w:ind w:left="560" w:firstLine="320" w:firstLineChars="10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七</w:t>
      </w:r>
      <w:r>
        <w:rPr>
          <w:rFonts w:hint="eastAsia" w:ascii="仿宋" w:hAnsi="仿宋" w:eastAsia="仿宋" w:cs="仿宋"/>
          <w:bCs/>
          <w:color w:val="auto"/>
          <w:sz w:val="32"/>
          <w:szCs w:val="32"/>
          <w:highlight w:val="none"/>
          <w:lang w:eastAsia="zh-CN"/>
        </w:rPr>
        <w:t>、售后服务及履约承诺函</w:t>
      </w:r>
    </w:p>
    <w:p w14:paraId="77061AA4">
      <w:pPr>
        <w:spacing w:line="360" w:lineRule="auto"/>
        <w:ind w:left="560" w:firstLine="320" w:firstLineChars="100"/>
        <w:jc w:val="both"/>
        <w:rPr>
          <w:rFonts w:hint="eastAsia" w:ascii="仿宋" w:hAnsi="仿宋" w:eastAsia="仿宋" w:cs="仿宋"/>
          <w:b/>
          <w:bCs/>
          <w:color w:val="auto"/>
          <w:highlight w:val="none"/>
        </w:rPr>
      </w:pPr>
      <w:r>
        <w:rPr>
          <w:rFonts w:hint="eastAsia" w:ascii="仿宋" w:hAnsi="仿宋" w:eastAsia="仿宋" w:cs="仿宋"/>
          <w:bCs/>
          <w:color w:val="auto"/>
          <w:sz w:val="32"/>
          <w:szCs w:val="32"/>
          <w:highlight w:val="none"/>
          <w:lang w:val="en-US" w:eastAsia="zh-CN"/>
        </w:rPr>
        <w:t>八</w:t>
      </w:r>
      <w:r>
        <w:rPr>
          <w:rFonts w:hint="eastAsia" w:ascii="仿宋" w:hAnsi="仿宋" w:eastAsia="仿宋" w:cs="仿宋"/>
          <w:bCs/>
          <w:color w:val="auto"/>
          <w:sz w:val="32"/>
          <w:szCs w:val="32"/>
          <w:highlight w:val="none"/>
          <w:lang w:eastAsia="zh-CN"/>
        </w:rPr>
        <w:t>、其他补充资料</w:t>
      </w:r>
    </w:p>
    <w:p w14:paraId="509EB4FC">
      <w:pPr>
        <w:spacing w:line="360" w:lineRule="auto"/>
        <w:ind w:left="560" w:firstLine="321" w:firstLineChars="100"/>
        <w:jc w:val="center"/>
        <w:rPr>
          <w:rFonts w:hint="eastAsia" w:ascii="仿宋" w:hAnsi="仿宋" w:eastAsia="仿宋" w:cs="仿宋"/>
          <w:b/>
          <w:bCs/>
          <w:color w:val="auto"/>
          <w:highlight w:val="none"/>
        </w:rPr>
      </w:pPr>
    </w:p>
    <w:p w14:paraId="0D3023FC">
      <w:pPr>
        <w:spacing w:line="360" w:lineRule="auto"/>
        <w:ind w:left="560" w:firstLine="321" w:firstLineChars="100"/>
        <w:jc w:val="center"/>
        <w:rPr>
          <w:rFonts w:hint="eastAsia" w:ascii="仿宋" w:hAnsi="仿宋" w:eastAsia="仿宋" w:cs="仿宋"/>
          <w:b/>
          <w:bCs/>
          <w:color w:val="auto"/>
          <w:highlight w:val="none"/>
        </w:rPr>
      </w:pPr>
    </w:p>
    <w:p w14:paraId="0D831C36">
      <w:pPr>
        <w:spacing w:line="360" w:lineRule="auto"/>
        <w:ind w:left="560" w:firstLine="321" w:firstLineChars="100"/>
        <w:jc w:val="center"/>
        <w:rPr>
          <w:rFonts w:hint="eastAsia" w:ascii="仿宋" w:hAnsi="仿宋" w:eastAsia="仿宋" w:cs="仿宋"/>
          <w:b/>
          <w:bCs/>
          <w:color w:val="auto"/>
          <w:highlight w:val="none"/>
        </w:rPr>
      </w:pPr>
    </w:p>
    <w:p w14:paraId="16BBB9CA">
      <w:pPr>
        <w:spacing w:line="360" w:lineRule="auto"/>
        <w:ind w:left="560" w:firstLine="321" w:firstLineChars="100"/>
        <w:jc w:val="center"/>
        <w:rPr>
          <w:rFonts w:hint="eastAsia" w:ascii="仿宋" w:hAnsi="仿宋" w:eastAsia="仿宋" w:cs="仿宋"/>
          <w:b/>
          <w:bCs/>
          <w:color w:val="auto"/>
          <w:highlight w:val="none"/>
        </w:rPr>
      </w:pPr>
    </w:p>
    <w:p w14:paraId="3C59D910">
      <w:pPr>
        <w:spacing w:line="360" w:lineRule="auto"/>
        <w:ind w:left="560" w:firstLine="321" w:firstLineChars="100"/>
        <w:jc w:val="center"/>
        <w:rPr>
          <w:rFonts w:hint="eastAsia" w:ascii="仿宋" w:hAnsi="仿宋" w:eastAsia="仿宋" w:cs="仿宋"/>
          <w:b/>
          <w:bCs/>
          <w:color w:val="auto"/>
          <w:highlight w:val="none"/>
        </w:rPr>
      </w:pPr>
    </w:p>
    <w:p w14:paraId="4A757547">
      <w:pPr>
        <w:spacing w:line="360" w:lineRule="auto"/>
        <w:ind w:left="560" w:firstLine="321" w:firstLineChars="100"/>
        <w:jc w:val="center"/>
        <w:rPr>
          <w:rFonts w:hint="eastAsia" w:ascii="仿宋" w:hAnsi="仿宋" w:eastAsia="仿宋" w:cs="仿宋"/>
          <w:b/>
          <w:bCs/>
          <w:color w:val="auto"/>
          <w:highlight w:val="none"/>
        </w:rPr>
      </w:pPr>
    </w:p>
    <w:p w14:paraId="6388A9A6">
      <w:pPr>
        <w:spacing w:line="360" w:lineRule="auto"/>
        <w:ind w:left="560" w:firstLine="321" w:firstLineChars="100"/>
        <w:jc w:val="center"/>
        <w:rPr>
          <w:rFonts w:hint="eastAsia" w:ascii="仿宋" w:hAnsi="仿宋" w:eastAsia="仿宋" w:cs="仿宋"/>
          <w:b/>
          <w:bCs/>
          <w:color w:val="auto"/>
          <w:highlight w:val="none"/>
        </w:rPr>
      </w:pPr>
    </w:p>
    <w:p w14:paraId="5D870944">
      <w:pPr>
        <w:spacing w:line="360" w:lineRule="auto"/>
        <w:ind w:left="560" w:firstLine="321" w:firstLineChars="100"/>
        <w:jc w:val="center"/>
        <w:rPr>
          <w:rFonts w:hint="eastAsia" w:ascii="仿宋" w:hAnsi="仿宋" w:eastAsia="仿宋" w:cs="仿宋"/>
          <w:b/>
          <w:bCs/>
          <w:color w:val="auto"/>
          <w:highlight w:val="none"/>
        </w:rPr>
      </w:pPr>
    </w:p>
    <w:p w14:paraId="7D917186">
      <w:pPr>
        <w:spacing w:line="360" w:lineRule="auto"/>
        <w:ind w:left="560" w:firstLine="321" w:firstLineChars="100"/>
        <w:jc w:val="center"/>
        <w:rPr>
          <w:rFonts w:hint="eastAsia" w:ascii="仿宋" w:hAnsi="仿宋" w:eastAsia="仿宋" w:cs="仿宋"/>
          <w:b/>
          <w:bCs/>
          <w:color w:val="auto"/>
          <w:highlight w:val="none"/>
        </w:rPr>
      </w:pPr>
    </w:p>
    <w:p w14:paraId="53DEB17E">
      <w:pPr>
        <w:spacing w:line="360" w:lineRule="auto"/>
        <w:ind w:left="560" w:firstLine="321" w:firstLineChars="100"/>
        <w:jc w:val="center"/>
        <w:rPr>
          <w:rFonts w:hint="eastAsia" w:ascii="仿宋" w:hAnsi="仿宋" w:eastAsia="仿宋" w:cs="仿宋"/>
          <w:b/>
          <w:bCs/>
          <w:color w:val="auto"/>
          <w:highlight w:val="none"/>
        </w:rPr>
      </w:pPr>
    </w:p>
    <w:p w14:paraId="075CE2EE">
      <w:pPr>
        <w:spacing w:line="360" w:lineRule="auto"/>
        <w:ind w:left="560" w:firstLine="321" w:firstLineChars="100"/>
        <w:jc w:val="center"/>
        <w:rPr>
          <w:rFonts w:hint="eastAsia" w:ascii="仿宋" w:hAnsi="仿宋" w:eastAsia="仿宋" w:cs="仿宋"/>
          <w:b/>
          <w:bCs/>
          <w:color w:val="auto"/>
          <w:highlight w:val="none"/>
        </w:rPr>
      </w:pPr>
    </w:p>
    <w:p w14:paraId="220C3B81">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一、报 价 函</w:t>
      </w:r>
    </w:p>
    <w:p w14:paraId="5F81F9DD">
      <w:pPr>
        <w:spacing w:line="360" w:lineRule="auto"/>
        <w:rPr>
          <w:rFonts w:hint="eastAsia" w:ascii="仿宋" w:hAnsi="仿宋" w:eastAsia="仿宋" w:cs="仿宋"/>
          <w:color w:val="auto"/>
          <w:highlight w:val="none"/>
        </w:rPr>
      </w:pPr>
    </w:p>
    <w:p w14:paraId="5DA279A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14:paraId="54BE97EE">
      <w:pPr>
        <w:numPr>
          <w:ilvl w:val="0"/>
          <w:numId w:val="1"/>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根据已收到“</w:t>
      </w:r>
      <w:r>
        <w:rPr>
          <w:rFonts w:hint="eastAsia" w:ascii="仿宋" w:hAnsi="仿宋" w:eastAsia="仿宋" w:cs="仿宋"/>
          <w:b/>
          <w:bCs/>
          <w:color w:val="auto"/>
          <w:highlight w:val="none"/>
          <w:lang w:eastAsia="zh-CN"/>
        </w:rPr>
        <w:t>污水自行监测与运维服务采购项目</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文件，决定参加贵院组织的本项目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采购。</w:t>
      </w:r>
    </w:p>
    <w:p w14:paraId="40960261">
      <w:pPr>
        <w:numPr>
          <w:ilvl w:val="0"/>
          <w:numId w:val="1"/>
        </w:numPr>
        <w:spacing w:line="360" w:lineRule="auto"/>
        <w:ind w:left="425" w:leftChars="0" w:hanging="425"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我方完全同意自行承担为</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 xml:space="preserve">过程中所发生的一切费用。项目报价为人民币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元（大写：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w:t>
      </w:r>
    </w:p>
    <w:p w14:paraId="36E2135D">
      <w:pPr>
        <w:numPr>
          <w:ilvl w:val="0"/>
          <w:numId w:val="1"/>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我方同意所递交的响应文件在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有效期内有效，在此期间内我方有可能成交，我方将接受此约束。</w:t>
      </w:r>
    </w:p>
    <w:p w14:paraId="0BDF2572">
      <w:pPr>
        <w:numPr>
          <w:ilvl w:val="0"/>
          <w:numId w:val="1"/>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除非另外达成协议并生效，成交通知书和我方的响应文件将构成约束我们双方的合同。</w:t>
      </w:r>
    </w:p>
    <w:p w14:paraId="604CEFB6">
      <w:pPr>
        <w:numPr>
          <w:ilvl w:val="0"/>
          <w:numId w:val="1"/>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我方接受</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文件中的所有条件。</w:t>
      </w:r>
    </w:p>
    <w:p w14:paraId="20B2932F">
      <w:pPr>
        <w:adjustRightInd w:val="0"/>
        <w:snapToGrid w:val="0"/>
        <w:spacing w:line="360" w:lineRule="auto"/>
        <w:jc w:val="left"/>
        <w:rPr>
          <w:rFonts w:hint="eastAsia" w:ascii="仿宋" w:hAnsi="仿宋" w:eastAsia="仿宋" w:cs="仿宋"/>
          <w:color w:val="auto"/>
          <w:highlight w:val="none"/>
        </w:rPr>
      </w:pPr>
    </w:p>
    <w:p w14:paraId="4E46D368">
      <w:pPr>
        <w:adjustRightInd w:val="0"/>
        <w:snapToGrid w:val="0"/>
        <w:spacing w:line="360" w:lineRule="auto"/>
        <w:jc w:val="left"/>
        <w:rPr>
          <w:rFonts w:hint="eastAsia" w:ascii="仿宋" w:hAnsi="仿宋" w:eastAsia="仿宋" w:cs="仿宋"/>
          <w:color w:val="auto"/>
          <w:highlight w:val="none"/>
        </w:rPr>
      </w:pPr>
    </w:p>
    <w:p w14:paraId="6555D68C">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29B1C696">
      <w:pPr>
        <w:adjustRightInd w:val="0"/>
        <w:snapToGrid w:val="0"/>
        <w:spacing w:line="360" w:lineRule="auto"/>
        <w:jc w:val="left"/>
        <w:rPr>
          <w:rFonts w:hint="eastAsia" w:ascii="仿宋" w:hAnsi="仿宋" w:eastAsia="仿宋" w:cs="仿宋"/>
          <w:color w:val="auto"/>
          <w:highlight w:val="none"/>
        </w:rPr>
      </w:pPr>
    </w:p>
    <w:p w14:paraId="6AE91497">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14:paraId="3854EF2B">
      <w:pPr>
        <w:adjustRightInd w:val="0"/>
        <w:snapToGrid w:val="0"/>
        <w:spacing w:line="360" w:lineRule="auto"/>
        <w:jc w:val="right"/>
        <w:rPr>
          <w:rFonts w:hint="eastAsia" w:ascii="仿宋" w:hAnsi="仿宋" w:eastAsia="仿宋" w:cs="仿宋"/>
          <w:color w:val="auto"/>
          <w:highlight w:val="none"/>
        </w:rPr>
      </w:pPr>
    </w:p>
    <w:p w14:paraId="66B42CB7">
      <w:pPr>
        <w:adjustRightInd w:val="0"/>
        <w:snapToGrid w:val="0"/>
        <w:spacing w:line="360" w:lineRule="auto"/>
        <w:jc w:val="right"/>
        <w:rPr>
          <w:rFonts w:hint="eastAsia" w:ascii="仿宋" w:hAnsi="仿宋" w:eastAsia="仿宋" w:cs="仿宋"/>
          <w:b/>
          <w:color w:val="auto"/>
          <w:sz w:val="36"/>
          <w:highlight w:val="none"/>
        </w:rPr>
      </w:pPr>
      <w:r>
        <w:rPr>
          <w:rFonts w:hint="eastAsia" w:ascii="仿宋" w:hAnsi="仿宋" w:eastAsia="仿宋" w:cs="仿宋"/>
          <w:color w:val="auto"/>
          <w:highlight w:val="none"/>
          <w:lang w:eastAsia="zh-CN"/>
        </w:rPr>
        <w:t>2026</w:t>
      </w:r>
      <w:r>
        <w:rPr>
          <w:rFonts w:hint="eastAsia" w:ascii="仿宋" w:hAnsi="仿宋" w:eastAsia="仿宋" w:cs="仿宋"/>
          <w:color w:val="auto"/>
          <w:highlight w:val="none"/>
        </w:rPr>
        <w:t>年  月  日</w:t>
      </w:r>
    </w:p>
    <w:p w14:paraId="64BEA9E0">
      <w:pPr>
        <w:spacing w:line="360" w:lineRule="auto"/>
        <w:ind w:left="560" w:firstLine="321" w:firstLineChars="100"/>
        <w:jc w:val="center"/>
        <w:rPr>
          <w:rFonts w:hint="eastAsia" w:ascii="仿宋" w:hAnsi="仿宋" w:eastAsia="仿宋" w:cs="仿宋"/>
          <w:b/>
          <w:bCs/>
          <w:color w:val="auto"/>
          <w:highlight w:val="none"/>
        </w:rPr>
      </w:pPr>
    </w:p>
    <w:p w14:paraId="6AD98425">
      <w:pPr>
        <w:spacing w:line="360" w:lineRule="auto"/>
        <w:ind w:left="560" w:firstLine="321" w:firstLineChars="100"/>
        <w:jc w:val="center"/>
        <w:rPr>
          <w:rFonts w:hint="eastAsia" w:ascii="仿宋" w:hAnsi="仿宋" w:eastAsia="仿宋" w:cs="仿宋"/>
          <w:b/>
          <w:bCs/>
          <w:color w:val="auto"/>
          <w:highlight w:val="none"/>
        </w:rPr>
      </w:pPr>
    </w:p>
    <w:p w14:paraId="300969CD">
      <w:pPr>
        <w:spacing w:line="360" w:lineRule="auto"/>
        <w:ind w:left="560" w:firstLine="321" w:firstLineChars="100"/>
        <w:jc w:val="center"/>
        <w:rPr>
          <w:rFonts w:hint="eastAsia" w:ascii="仿宋" w:hAnsi="仿宋" w:eastAsia="仿宋" w:cs="仿宋"/>
          <w:b/>
          <w:bCs/>
          <w:color w:val="auto"/>
          <w:highlight w:val="none"/>
        </w:rPr>
      </w:pPr>
    </w:p>
    <w:p w14:paraId="43542DA3">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二、法定代表人身份证明及授权委托书</w:t>
      </w:r>
    </w:p>
    <w:p w14:paraId="6B82BCC8">
      <w:pPr>
        <w:rPr>
          <w:rFonts w:hint="eastAsia" w:ascii="仿宋" w:hAnsi="仿宋" w:eastAsia="仿宋" w:cs="仿宋"/>
          <w:color w:val="auto"/>
          <w:highlight w:val="none"/>
          <w:lang w:val="en-US" w:eastAsia="zh-CN"/>
        </w:rPr>
      </w:pPr>
    </w:p>
    <w:p w14:paraId="4B087122">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u w:val="single"/>
        </w:rPr>
        <w:t xml:space="preserve">                                 </w:t>
      </w:r>
    </w:p>
    <w:p w14:paraId="7FC6CB5A">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 xml:space="preserve">      （法定人代表（负责人）姓名）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磋商</w:t>
      </w:r>
      <w:r>
        <w:rPr>
          <w:rFonts w:hint="eastAsia" w:ascii="仿宋" w:hAnsi="仿宋" w:eastAsia="仿宋" w:cs="仿宋"/>
          <w:color w:val="auto"/>
          <w:highlight w:val="none"/>
          <w:u w:val="single"/>
        </w:rPr>
        <w:t>供应商人名称）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，现授权委托</w:t>
      </w:r>
      <w:r>
        <w:rPr>
          <w:rFonts w:hint="eastAsia" w:ascii="仿宋" w:hAnsi="仿宋" w:eastAsia="仿宋" w:cs="仿宋"/>
          <w:color w:val="auto"/>
          <w:highlight w:val="none"/>
          <w:u w:val="single"/>
        </w:rPr>
        <w:t xml:space="preserve">          （姓名）</w:t>
      </w:r>
      <w:r>
        <w:rPr>
          <w:rFonts w:hint="eastAsia" w:ascii="仿宋" w:hAnsi="仿宋" w:eastAsia="仿宋" w:cs="仿宋"/>
          <w:color w:val="auto"/>
          <w:highlight w:val="none"/>
        </w:rPr>
        <w:t>被授权代理人身份证号码：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，为我单位代理人，参加</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活动，代理人在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、成交、合同过程中所签署的一切文件和处理与之有关的一切事务我均予以承认。代理人无转委权。</w:t>
      </w:r>
    </w:p>
    <w:p w14:paraId="222FF701">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特此委托。</w:t>
      </w:r>
    </w:p>
    <w:p w14:paraId="425FCA2F">
      <w:pPr>
        <w:spacing w:line="360" w:lineRule="auto"/>
        <w:ind w:firstLine="570"/>
        <w:jc w:val="left"/>
        <w:rPr>
          <w:rFonts w:hint="eastAsia" w:ascii="仿宋" w:hAnsi="仿宋" w:eastAsia="仿宋" w:cs="仿宋"/>
          <w:color w:val="auto"/>
          <w:highlight w:val="none"/>
        </w:rPr>
      </w:pPr>
    </w:p>
    <w:p w14:paraId="18641E1D">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附件：委托代理人身份证复印件（盖公章）</w:t>
      </w:r>
    </w:p>
    <w:p w14:paraId="554BFC8D">
      <w:pPr>
        <w:spacing w:line="480" w:lineRule="auto"/>
        <w:ind w:firstLine="4960" w:firstLineChars="1550"/>
        <w:jc w:val="left"/>
        <w:rPr>
          <w:rFonts w:hint="eastAsia" w:ascii="仿宋" w:hAnsi="仿宋" w:eastAsia="仿宋" w:cs="仿宋"/>
          <w:color w:val="auto"/>
          <w:highlight w:val="none"/>
        </w:rPr>
      </w:pPr>
    </w:p>
    <w:p w14:paraId="5AA581B7">
      <w:pPr>
        <w:spacing w:line="480" w:lineRule="auto"/>
        <w:ind w:firstLine="2240" w:firstLineChars="700"/>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065DFFD5">
      <w:pPr>
        <w:spacing w:line="48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（签字）</w:t>
      </w:r>
    </w:p>
    <w:p w14:paraId="17A17194">
      <w:pPr>
        <w:spacing w:line="48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委托代理人：</w:t>
      </w:r>
      <w:r>
        <w:rPr>
          <w:rFonts w:hint="eastAsia" w:ascii="仿宋" w:hAnsi="仿宋" w:eastAsia="仿宋" w:cs="仿宋"/>
          <w:color w:val="auto"/>
          <w:highlight w:val="none"/>
          <w:u w:val="single"/>
        </w:rPr>
        <w:t xml:space="preserve">                    （签字）</w:t>
      </w:r>
    </w:p>
    <w:p w14:paraId="3C6506CF">
      <w:pPr>
        <w:spacing w:line="360" w:lineRule="auto"/>
        <w:ind w:firstLine="4960" w:firstLineChars="1550"/>
        <w:jc w:val="right"/>
        <w:rPr>
          <w:rFonts w:hint="eastAsia" w:ascii="仿宋" w:hAnsi="仿宋" w:eastAsia="仿宋" w:cs="仿宋"/>
          <w:color w:val="auto"/>
          <w:highlight w:val="none"/>
        </w:rPr>
      </w:pPr>
    </w:p>
    <w:p w14:paraId="783A9446">
      <w:pPr>
        <w:spacing w:line="360" w:lineRule="auto"/>
        <w:jc w:val="right"/>
        <w:rPr>
          <w:rFonts w:hint="eastAsia" w:ascii="仿宋" w:hAnsi="仿宋" w:eastAsia="仿宋" w:cs="仿宋"/>
          <w:color w:val="auto"/>
          <w:sz w:val="36"/>
          <w:szCs w:val="36"/>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DF8CB5">
      <w:pPr>
        <w:rPr>
          <w:rFonts w:hint="eastAsia" w:ascii="仿宋" w:hAnsi="仿宋" w:eastAsia="仿宋" w:cs="仿宋"/>
          <w:b/>
          <w:bCs/>
          <w:color w:val="auto"/>
          <w:highlight w:val="none"/>
        </w:rPr>
      </w:pPr>
      <w:r>
        <w:rPr>
          <w:rFonts w:hint="eastAsia" w:ascii="仿宋" w:hAnsi="仿宋" w:eastAsia="仿宋" w:cs="仿宋"/>
          <w:b/>
          <w:bCs/>
          <w:color w:val="auto"/>
          <w:highlight w:val="none"/>
        </w:rPr>
        <w:t>注：法定代表人（负责人）亲自参加</w:t>
      </w:r>
      <w:r>
        <w:rPr>
          <w:rFonts w:hint="eastAsia" w:ascii="仿宋" w:hAnsi="仿宋" w:eastAsia="仿宋" w:cs="仿宋"/>
          <w:b/>
          <w:bCs/>
          <w:color w:val="auto"/>
          <w:highlight w:val="none"/>
          <w:lang w:eastAsia="zh-CN"/>
        </w:rPr>
        <w:t>磋商</w:t>
      </w:r>
      <w:r>
        <w:rPr>
          <w:rFonts w:hint="eastAsia" w:ascii="仿宋" w:hAnsi="仿宋" w:eastAsia="仿宋" w:cs="仿宋"/>
          <w:b/>
          <w:bCs/>
          <w:color w:val="auto"/>
          <w:highlight w:val="none"/>
        </w:rPr>
        <w:t>活动则不需提供授权委托书。</w:t>
      </w:r>
    </w:p>
    <w:p w14:paraId="59DF3CDF">
      <w:pPr>
        <w:spacing w:line="360" w:lineRule="auto"/>
        <w:ind w:left="560" w:firstLine="321" w:firstLineChars="100"/>
        <w:jc w:val="center"/>
        <w:rPr>
          <w:rFonts w:hint="eastAsia" w:ascii="仿宋" w:hAnsi="仿宋" w:eastAsia="仿宋" w:cs="仿宋"/>
          <w:b/>
          <w:bCs/>
          <w:color w:val="auto"/>
          <w:highlight w:val="none"/>
        </w:rPr>
      </w:pPr>
    </w:p>
    <w:p w14:paraId="3C6A1D56">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三、供应商资格及合规承诺书</w:t>
      </w:r>
    </w:p>
    <w:p w14:paraId="3607D65B">
      <w:pPr>
        <w:spacing w:line="360" w:lineRule="auto"/>
        <w:rPr>
          <w:rFonts w:hint="eastAsia" w:ascii="仿宋" w:hAnsi="仿宋" w:eastAsia="仿宋" w:cs="仿宋"/>
          <w:color w:val="auto"/>
          <w:szCs w:val="24"/>
          <w:highlight w:val="none"/>
          <w:lang w:val="en-US" w:eastAsia="zh-CN"/>
        </w:rPr>
      </w:pPr>
    </w:p>
    <w:p w14:paraId="2CB53F0D">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我方针对本项目采购资格要求，郑重承诺如下：</w:t>
      </w:r>
    </w:p>
    <w:p w14:paraId="3FB64C1D">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1、我方为依法注册、独立承担民事责任的法人企业，具备有效营业执照，经营范围包含环境检测、污水处理服务等相关内容，具备承接本项目的合法资质与服务能力。</w:t>
      </w:r>
    </w:p>
    <w:p w14:paraId="1FB1C643">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2、我方具备有效的CMA检验检测资质，可独立出具合法、有效的CMA资质检测报告，满足本项目监测服务及环保备案要求。</w:t>
      </w:r>
    </w:p>
    <w:p w14:paraId="72DF7155">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3、我方近三年无重大违法经营记录、无环保行政处罚记录、无失信被执行人记录、无政府采购严重违法失信行为，未被列入各类失信、惩戒名单。</w:t>
      </w:r>
    </w:p>
    <w:p w14:paraId="7C235A57">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4、本项目由我方自有团队独立履约，不接受联合体投标、不转包、不违法分包，若违反自愿承担违约责任。</w:t>
      </w:r>
    </w:p>
    <w:p w14:paraId="3BF214B0">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5、我方完全响应招标文件所有技术、服务、报价、履约条款，无重大偏离，无条件配合采购人各项管理及核查工作。</w:t>
      </w:r>
    </w:p>
    <w:p w14:paraId="4932870C">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投标单位（公章）：</w:t>
      </w:r>
      <w:r>
        <w:rPr>
          <w:rFonts w:hint="eastAsia" w:ascii="仿宋" w:hAnsi="仿宋" w:eastAsia="仿宋" w:cs="仿宋"/>
          <w:color w:val="auto"/>
          <w:highlight w:val="none"/>
          <w:u w:val="single"/>
        </w:rPr>
        <w:t xml:space="preserve">                                 </w:t>
      </w:r>
    </w:p>
    <w:p w14:paraId="525F4802">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szCs w:val="24"/>
          <w:highlight w:val="none"/>
          <w:lang w:val="en-US" w:eastAsia="zh-CN"/>
        </w:rPr>
        <w:t>年</w:t>
      </w:r>
      <w:r>
        <w:rPr>
          <w:rFonts w:hint="eastAsia" w:ascii="仿宋" w:hAnsi="仿宋" w:eastAsia="仿宋" w:cs="仿宋"/>
          <w:color w:val="auto"/>
          <w:highlight w:val="none"/>
          <w:u w:val="single"/>
        </w:rPr>
        <w:t xml:space="preserve">      </w:t>
      </w:r>
      <w:r>
        <w:rPr>
          <w:rFonts w:hint="eastAsia" w:ascii="仿宋" w:hAnsi="仿宋" w:eastAsia="仿宋" w:cs="仿宋"/>
          <w:color w:val="auto"/>
          <w:szCs w:val="24"/>
          <w:highlight w:val="none"/>
          <w:lang w:val="en-US" w:eastAsia="zh-CN"/>
        </w:rPr>
        <w:t>月</w:t>
      </w:r>
      <w:r>
        <w:rPr>
          <w:rFonts w:hint="eastAsia" w:ascii="仿宋" w:hAnsi="仿宋" w:eastAsia="仿宋" w:cs="仿宋"/>
          <w:color w:val="auto"/>
          <w:highlight w:val="none"/>
          <w:u w:val="single"/>
        </w:rPr>
        <w:t xml:space="preserve">      </w:t>
      </w:r>
      <w:r>
        <w:rPr>
          <w:rFonts w:hint="eastAsia" w:ascii="仿宋" w:hAnsi="仿宋" w:eastAsia="仿宋" w:cs="仿宋"/>
          <w:color w:val="auto"/>
          <w:szCs w:val="24"/>
          <w:highlight w:val="none"/>
          <w:lang w:val="en-US" w:eastAsia="zh-CN"/>
        </w:rPr>
        <w:t>日</w:t>
      </w:r>
    </w:p>
    <w:p w14:paraId="17B0A7BF">
      <w:pPr>
        <w:spacing w:line="360" w:lineRule="auto"/>
        <w:ind w:left="560" w:firstLine="321" w:firstLineChars="100"/>
        <w:jc w:val="center"/>
        <w:rPr>
          <w:rFonts w:hint="eastAsia" w:ascii="仿宋" w:hAnsi="仿宋" w:eastAsia="仿宋" w:cs="仿宋"/>
          <w:b/>
          <w:bCs/>
          <w:color w:val="auto"/>
          <w:highlight w:val="none"/>
        </w:rPr>
      </w:pPr>
    </w:p>
    <w:p w14:paraId="6E6DC5BD">
      <w:pPr>
        <w:spacing w:line="360" w:lineRule="auto"/>
        <w:jc w:val="both"/>
        <w:rPr>
          <w:rFonts w:hint="eastAsia" w:ascii="仿宋" w:hAnsi="仿宋" w:eastAsia="仿宋" w:cs="仿宋"/>
          <w:color w:val="auto"/>
          <w:sz w:val="36"/>
          <w:szCs w:val="36"/>
          <w:highlight w:val="none"/>
        </w:rPr>
      </w:pPr>
      <w:bookmarkStart w:id="14" w:name="_Toc207166763"/>
      <w:r>
        <w:rPr>
          <w:rFonts w:hint="eastAsia" w:ascii="仿宋" w:hAnsi="仿宋" w:eastAsia="仿宋" w:cs="仿宋"/>
          <w:color w:val="auto"/>
          <w:sz w:val="36"/>
          <w:szCs w:val="36"/>
          <w:highlight w:val="none"/>
        </w:rPr>
        <w:br w:type="page"/>
      </w:r>
    </w:p>
    <w:p w14:paraId="2A1B793D">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四、资质证书及信用证明材料</w:t>
      </w:r>
    </w:p>
    <w:p w14:paraId="3FC890B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p>
    <w:p w14:paraId="4C16698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1、营业执照副本复印件（加盖公章）</w:t>
      </w:r>
    </w:p>
    <w:p w14:paraId="7283EB8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2、CMA检验检测资质证书及附表复印件（加盖公章）</w:t>
      </w:r>
    </w:p>
    <w:p w14:paraId="1647A7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3、无环保处罚、无重大违法违规记录承诺书</w:t>
      </w:r>
    </w:p>
    <w:p w14:paraId="61DC46B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4、其他相关资质证明材料</w:t>
      </w:r>
    </w:p>
    <w:p w14:paraId="6BDE8F79">
      <w:pPr>
        <w:rPr>
          <w:rFonts w:hint="eastAsia" w:ascii="仿宋" w:hAnsi="仿宋" w:eastAsia="仿宋" w:cs="仿宋"/>
          <w:color w:val="auto"/>
          <w:sz w:val="36"/>
          <w:szCs w:val="36"/>
          <w:highlight w:val="none"/>
        </w:rPr>
      </w:pPr>
    </w:p>
    <w:p w14:paraId="3BDED879">
      <w:pPr>
        <w:spacing w:line="360" w:lineRule="auto"/>
        <w:jc w:val="both"/>
        <w:rPr>
          <w:rFonts w:hint="eastAsia" w:ascii="黑体" w:hAnsi="黑体" w:eastAsia="黑体" w:cs="黑体"/>
          <w:bCs/>
          <w:color w:val="auto"/>
          <w:sz w:val="32"/>
          <w:szCs w:val="32"/>
          <w:highlight w:val="none"/>
          <w:lang w:val="en-US" w:eastAsia="zh-CN"/>
        </w:rPr>
      </w:pPr>
    </w:p>
    <w:p w14:paraId="70F291D0">
      <w:pPr>
        <w:spacing w:line="360" w:lineRule="auto"/>
        <w:jc w:val="both"/>
        <w:rPr>
          <w:rFonts w:hint="eastAsia" w:ascii="黑体" w:hAnsi="黑体" w:eastAsia="黑体" w:cs="黑体"/>
          <w:bCs/>
          <w:color w:val="auto"/>
          <w:sz w:val="32"/>
          <w:szCs w:val="32"/>
          <w:highlight w:val="none"/>
          <w:lang w:val="en-US" w:eastAsia="zh-CN"/>
        </w:rPr>
      </w:pPr>
    </w:p>
    <w:p w14:paraId="0C35F846">
      <w:pPr>
        <w:spacing w:line="360" w:lineRule="auto"/>
        <w:jc w:val="both"/>
        <w:rPr>
          <w:rFonts w:hint="eastAsia" w:ascii="黑体" w:hAnsi="黑体" w:eastAsia="黑体" w:cs="黑体"/>
          <w:bCs/>
          <w:color w:val="auto"/>
          <w:sz w:val="32"/>
          <w:szCs w:val="32"/>
          <w:highlight w:val="none"/>
          <w:lang w:val="en-US" w:eastAsia="zh-CN"/>
        </w:rPr>
      </w:pPr>
    </w:p>
    <w:p w14:paraId="6B402C86">
      <w:pPr>
        <w:spacing w:line="360" w:lineRule="auto"/>
        <w:jc w:val="both"/>
        <w:rPr>
          <w:rFonts w:hint="eastAsia" w:ascii="黑体" w:hAnsi="黑体" w:eastAsia="黑体" w:cs="黑体"/>
          <w:bCs/>
          <w:color w:val="auto"/>
          <w:sz w:val="32"/>
          <w:szCs w:val="32"/>
          <w:highlight w:val="none"/>
          <w:lang w:val="en-US" w:eastAsia="zh-CN"/>
        </w:rPr>
      </w:pPr>
    </w:p>
    <w:p w14:paraId="3CB56387">
      <w:pPr>
        <w:spacing w:line="360" w:lineRule="auto"/>
        <w:jc w:val="both"/>
        <w:rPr>
          <w:rFonts w:hint="eastAsia" w:ascii="黑体" w:hAnsi="黑体" w:eastAsia="黑体" w:cs="黑体"/>
          <w:bCs/>
          <w:color w:val="auto"/>
          <w:sz w:val="32"/>
          <w:szCs w:val="32"/>
          <w:highlight w:val="none"/>
          <w:lang w:val="en-US" w:eastAsia="zh-CN"/>
        </w:rPr>
      </w:pPr>
    </w:p>
    <w:p w14:paraId="42CDE160">
      <w:pPr>
        <w:spacing w:line="360" w:lineRule="auto"/>
        <w:jc w:val="both"/>
        <w:rPr>
          <w:rFonts w:hint="eastAsia" w:ascii="黑体" w:hAnsi="黑体" w:eastAsia="黑体" w:cs="黑体"/>
          <w:bCs/>
          <w:color w:val="auto"/>
          <w:sz w:val="32"/>
          <w:szCs w:val="32"/>
          <w:highlight w:val="none"/>
          <w:lang w:val="en-US" w:eastAsia="zh-CN"/>
        </w:rPr>
      </w:pPr>
    </w:p>
    <w:p w14:paraId="5DACD3FB">
      <w:pPr>
        <w:spacing w:line="360" w:lineRule="auto"/>
        <w:jc w:val="both"/>
        <w:rPr>
          <w:rFonts w:hint="eastAsia" w:ascii="黑体" w:hAnsi="黑体" w:eastAsia="黑体" w:cs="黑体"/>
          <w:bCs/>
          <w:color w:val="auto"/>
          <w:sz w:val="32"/>
          <w:szCs w:val="32"/>
          <w:highlight w:val="none"/>
          <w:lang w:val="en-US" w:eastAsia="zh-CN"/>
        </w:rPr>
      </w:pPr>
    </w:p>
    <w:p w14:paraId="1A2B05F6">
      <w:pPr>
        <w:spacing w:line="360" w:lineRule="auto"/>
        <w:jc w:val="both"/>
        <w:rPr>
          <w:rFonts w:hint="eastAsia" w:ascii="黑体" w:hAnsi="黑体" w:eastAsia="黑体" w:cs="黑体"/>
          <w:bCs/>
          <w:color w:val="auto"/>
          <w:sz w:val="32"/>
          <w:szCs w:val="32"/>
          <w:highlight w:val="none"/>
          <w:lang w:val="en-US" w:eastAsia="zh-CN"/>
        </w:rPr>
      </w:pPr>
    </w:p>
    <w:p w14:paraId="5A677F91">
      <w:pPr>
        <w:spacing w:line="360" w:lineRule="auto"/>
        <w:jc w:val="both"/>
        <w:rPr>
          <w:rFonts w:hint="eastAsia" w:ascii="黑体" w:hAnsi="黑体" w:eastAsia="黑体" w:cs="黑体"/>
          <w:bCs/>
          <w:color w:val="auto"/>
          <w:sz w:val="32"/>
          <w:szCs w:val="32"/>
          <w:highlight w:val="none"/>
          <w:lang w:val="en-US" w:eastAsia="zh-CN"/>
        </w:rPr>
      </w:pPr>
    </w:p>
    <w:p w14:paraId="0047749B">
      <w:pPr>
        <w:spacing w:line="360" w:lineRule="auto"/>
        <w:jc w:val="both"/>
        <w:rPr>
          <w:rFonts w:hint="eastAsia" w:ascii="黑体" w:hAnsi="黑体" w:eastAsia="黑体" w:cs="黑体"/>
          <w:bCs/>
          <w:color w:val="auto"/>
          <w:sz w:val="32"/>
          <w:szCs w:val="32"/>
          <w:highlight w:val="none"/>
          <w:lang w:val="en-US" w:eastAsia="zh-CN"/>
        </w:rPr>
      </w:pPr>
    </w:p>
    <w:p w14:paraId="4691B14D">
      <w:pPr>
        <w:spacing w:line="360" w:lineRule="auto"/>
        <w:jc w:val="both"/>
        <w:rPr>
          <w:rFonts w:hint="eastAsia" w:ascii="黑体" w:hAnsi="黑体" w:eastAsia="黑体" w:cs="黑体"/>
          <w:bCs/>
          <w:color w:val="auto"/>
          <w:sz w:val="32"/>
          <w:szCs w:val="32"/>
          <w:highlight w:val="none"/>
          <w:lang w:val="en-US" w:eastAsia="zh-CN"/>
        </w:rPr>
      </w:pPr>
    </w:p>
    <w:p w14:paraId="62304A80">
      <w:pPr>
        <w:spacing w:line="360" w:lineRule="auto"/>
        <w:jc w:val="both"/>
        <w:rPr>
          <w:rFonts w:hint="eastAsia" w:ascii="黑体" w:hAnsi="黑体" w:eastAsia="黑体" w:cs="黑体"/>
          <w:bCs/>
          <w:color w:val="auto"/>
          <w:sz w:val="32"/>
          <w:szCs w:val="32"/>
          <w:highlight w:val="none"/>
          <w:lang w:val="en-US" w:eastAsia="zh-CN"/>
        </w:rPr>
      </w:pPr>
    </w:p>
    <w:p w14:paraId="6C7926B4">
      <w:pPr>
        <w:spacing w:line="360" w:lineRule="auto"/>
        <w:jc w:val="both"/>
        <w:rPr>
          <w:rFonts w:hint="eastAsia" w:ascii="黑体" w:hAnsi="黑体" w:eastAsia="黑体" w:cs="黑体"/>
          <w:bCs/>
          <w:color w:val="auto"/>
          <w:sz w:val="32"/>
          <w:szCs w:val="32"/>
          <w:highlight w:val="none"/>
          <w:lang w:val="en-US" w:eastAsia="zh-CN"/>
        </w:rPr>
      </w:pPr>
    </w:p>
    <w:p w14:paraId="0C0DEB29">
      <w:pPr>
        <w:spacing w:line="360" w:lineRule="auto"/>
        <w:jc w:val="both"/>
        <w:rPr>
          <w:rFonts w:hint="eastAsia" w:ascii="黑体" w:hAnsi="黑体" w:eastAsia="黑体" w:cs="黑体"/>
          <w:bCs/>
          <w:color w:val="auto"/>
          <w:sz w:val="32"/>
          <w:szCs w:val="32"/>
          <w:highlight w:val="none"/>
          <w:lang w:val="en-US" w:eastAsia="zh-CN"/>
        </w:rPr>
      </w:pPr>
    </w:p>
    <w:p w14:paraId="04A2DEBF">
      <w:pPr>
        <w:spacing w:line="360" w:lineRule="auto"/>
        <w:jc w:val="both"/>
        <w:rPr>
          <w:rFonts w:hint="eastAsia" w:ascii="黑体" w:hAnsi="黑体" w:eastAsia="黑体" w:cs="黑体"/>
          <w:bCs/>
          <w:color w:val="auto"/>
          <w:sz w:val="32"/>
          <w:szCs w:val="32"/>
          <w:highlight w:val="none"/>
          <w:lang w:val="en-US" w:eastAsia="zh-CN"/>
        </w:rPr>
      </w:pPr>
    </w:p>
    <w:p w14:paraId="419C21E3">
      <w:pPr>
        <w:spacing w:line="360" w:lineRule="auto"/>
        <w:jc w:val="both"/>
        <w:rPr>
          <w:rFonts w:hint="eastAsia" w:ascii="黑体" w:hAnsi="黑体" w:eastAsia="黑体" w:cs="黑体"/>
          <w:bCs/>
          <w:color w:val="auto"/>
          <w:sz w:val="32"/>
          <w:szCs w:val="32"/>
          <w:highlight w:val="none"/>
          <w:lang w:val="en-US" w:eastAsia="zh-CN"/>
        </w:rPr>
      </w:pPr>
    </w:p>
    <w:p w14:paraId="15E9153B">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五、技术服务方案</w:t>
      </w:r>
    </w:p>
    <w:p w14:paraId="339107A3">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格式自拟</w:t>
      </w:r>
    </w:p>
    <w:p w14:paraId="6B69E495">
      <w:pPr>
        <w:pStyle w:val="2"/>
        <w:ind w:firstLine="0" w:firstLineChars="0"/>
        <w:jc w:val="center"/>
        <w:rPr>
          <w:rFonts w:hint="eastAsia" w:ascii="仿宋" w:hAnsi="仿宋" w:eastAsia="仿宋" w:cs="仿宋"/>
          <w:color w:val="auto"/>
          <w:sz w:val="36"/>
          <w:szCs w:val="36"/>
          <w:highlight w:val="none"/>
        </w:rPr>
      </w:pPr>
    </w:p>
    <w:p w14:paraId="52160557">
      <w:pPr>
        <w:pStyle w:val="2"/>
        <w:ind w:firstLine="0" w:firstLineChars="0"/>
        <w:jc w:val="center"/>
        <w:rPr>
          <w:rFonts w:hint="eastAsia" w:ascii="仿宋" w:hAnsi="仿宋" w:eastAsia="仿宋" w:cs="仿宋"/>
          <w:color w:val="auto"/>
          <w:sz w:val="36"/>
          <w:szCs w:val="36"/>
          <w:highlight w:val="none"/>
        </w:rPr>
      </w:pPr>
    </w:p>
    <w:p w14:paraId="170B726F">
      <w:pPr>
        <w:pStyle w:val="2"/>
        <w:ind w:firstLine="0" w:firstLineChars="0"/>
        <w:jc w:val="center"/>
        <w:rPr>
          <w:rFonts w:hint="eastAsia" w:ascii="仿宋" w:hAnsi="仿宋" w:eastAsia="仿宋" w:cs="仿宋"/>
          <w:color w:val="auto"/>
          <w:sz w:val="36"/>
          <w:szCs w:val="36"/>
          <w:highlight w:val="none"/>
        </w:rPr>
      </w:pPr>
    </w:p>
    <w:p w14:paraId="5555B0D1">
      <w:pPr>
        <w:pStyle w:val="2"/>
        <w:ind w:firstLine="0" w:firstLineChars="0"/>
        <w:jc w:val="center"/>
        <w:rPr>
          <w:rFonts w:hint="eastAsia" w:ascii="仿宋" w:hAnsi="仿宋" w:eastAsia="仿宋" w:cs="仿宋"/>
          <w:color w:val="auto"/>
          <w:sz w:val="36"/>
          <w:szCs w:val="36"/>
          <w:highlight w:val="none"/>
        </w:rPr>
      </w:pPr>
    </w:p>
    <w:p w14:paraId="62AED17D">
      <w:pPr>
        <w:pStyle w:val="2"/>
        <w:ind w:firstLine="0" w:firstLineChars="0"/>
        <w:jc w:val="center"/>
        <w:rPr>
          <w:rFonts w:hint="eastAsia" w:ascii="仿宋" w:hAnsi="仿宋" w:eastAsia="仿宋" w:cs="仿宋"/>
          <w:color w:val="auto"/>
          <w:sz w:val="36"/>
          <w:szCs w:val="36"/>
          <w:highlight w:val="none"/>
        </w:rPr>
      </w:pPr>
    </w:p>
    <w:p w14:paraId="392C0405">
      <w:pPr>
        <w:pStyle w:val="2"/>
        <w:ind w:firstLine="0" w:firstLineChars="0"/>
        <w:jc w:val="center"/>
        <w:rPr>
          <w:rFonts w:hint="eastAsia" w:ascii="仿宋" w:hAnsi="仿宋" w:eastAsia="仿宋" w:cs="仿宋"/>
          <w:color w:val="auto"/>
          <w:sz w:val="36"/>
          <w:szCs w:val="36"/>
          <w:highlight w:val="none"/>
        </w:rPr>
      </w:pPr>
    </w:p>
    <w:p w14:paraId="47FFDDFC">
      <w:pPr>
        <w:pStyle w:val="2"/>
        <w:ind w:firstLine="0" w:firstLineChars="0"/>
        <w:jc w:val="center"/>
        <w:rPr>
          <w:rFonts w:hint="eastAsia" w:ascii="仿宋" w:hAnsi="仿宋" w:eastAsia="仿宋" w:cs="仿宋"/>
          <w:color w:val="auto"/>
          <w:sz w:val="36"/>
          <w:szCs w:val="36"/>
          <w:highlight w:val="none"/>
        </w:rPr>
      </w:pPr>
    </w:p>
    <w:p w14:paraId="15CA348C">
      <w:pPr>
        <w:pStyle w:val="2"/>
        <w:ind w:firstLine="0" w:firstLineChars="0"/>
        <w:jc w:val="center"/>
        <w:rPr>
          <w:rFonts w:hint="eastAsia" w:ascii="仿宋" w:hAnsi="仿宋" w:eastAsia="仿宋" w:cs="仿宋"/>
          <w:color w:val="auto"/>
          <w:sz w:val="36"/>
          <w:szCs w:val="36"/>
          <w:highlight w:val="none"/>
        </w:rPr>
      </w:pPr>
    </w:p>
    <w:p w14:paraId="2C6E4209">
      <w:pPr>
        <w:pStyle w:val="2"/>
        <w:ind w:firstLine="0" w:firstLineChars="0"/>
        <w:jc w:val="center"/>
        <w:rPr>
          <w:rFonts w:hint="eastAsia" w:ascii="仿宋" w:hAnsi="仿宋" w:eastAsia="仿宋" w:cs="仿宋"/>
          <w:color w:val="auto"/>
          <w:sz w:val="36"/>
          <w:szCs w:val="36"/>
          <w:highlight w:val="none"/>
        </w:rPr>
      </w:pPr>
    </w:p>
    <w:p w14:paraId="28BC59EC">
      <w:pPr>
        <w:pStyle w:val="2"/>
        <w:ind w:firstLine="0" w:firstLineChars="0"/>
        <w:jc w:val="center"/>
        <w:rPr>
          <w:rFonts w:hint="eastAsia" w:ascii="仿宋" w:hAnsi="仿宋" w:eastAsia="仿宋" w:cs="仿宋"/>
          <w:color w:val="auto"/>
          <w:sz w:val="36"/>
          <w:szCs w:val="36"/>
          <w:highlight w:val="none"/>
        </w:rPr>
      </w:pPr>
    </w:p>
    <w:p w14:paraId="51719CEE">
      <w:pPr>
        <w:pStyle w:val="2"/>
        <w:ind w:firstLine="0" w:firstLineChars="0"/>
        <w:jc w:val="center"/>
        <w:rPr>
          <w:rFonts w:hint="eastAsia" w:ascii="仿宋" w:hAnsi="仿宋" w:eastAsia="仿宋" w:cs="仿宋"/>
          <w:color w:val="auto"/>
          <w:sz w:val="36"/>
          <w:szCs w:val="36"/>
          <w:highlight w:val="none"/>
        </w:rPr>
      </w:pPr>
    </w:p>
    <w:p w14:paraId="1FFFED47">
      <w:pPr>
        <w:pStyle w:val="2"/>
        <w:ind w:firstLine="0" w:firstLineChars="0"/>
        <w:jc w:val="center"/>
        <w:rPr>
          <w:rFonts w:hint="eastAsia" w:ascii="仿宋" w:hAnsi="仿宋" w:eastAsia="仿宋" w:cs="仿宋"/>
          <w:color w:val="auto"/>
          <w:sz w:val="36"/>
          <w:szCs w:val="36"/>
          <w:highlight w:val="none"/>
        </w:rPr>
      </w:pPr>
    </w:p>
    <w:p w14:paraId="260D91F8">
      <w:pPr>
        <w:pStyle w:val="2"/>
        <w:ind w:firstLine="0" w:firstLineChars="0"/>
        <w:jc w:val="center"/>
        <w:rPr>
          <w:rFonts w:hint="eastAsia" w:ascii="仿宋" w:hAnsi="仿宋" w:eastAsia="仿宋" w:cs="仿宋"/>
          <w:color w:val="auto"/>
          <w:sz w:val="36"/>
          <w:szCs w:val="36"/>
          <w:highlight w:val="none"/>
        </w:rPr>
      </w:pPr>
    </w:p>
    <w:p w14:paraId="31E6CD39">
      <w:pPr>
        <w:pStyle w:val="2"/>
        <w:ind w:firstLine="0" w:firstLineChars="0"/>
        <w:jc w:val="center"/>
        <w:rPr>
          <w:rFonts w:hint="eastAsia" w:ascii="仿宋" w:hAnsi="仿宋" w:eastAsia="仿宋" w:cs="仿宋"/>
          <w:color w:val="auto"/>
          <w:sz w:val="36"/>
          <w:szCs w:val="36"/>
          <w:highlight w:val="none"/>
        </w:rPr>
      </w:pPr>
    </w:p>
    <w:p w14:paraId="4437A4A2">
      <w:pPr>
        <w:pStyle w:val="2"/>
        <w:ind w:firstLine="0" w:firstLineChars="0"/>
        <w:jc w:val="center"/>
        <w:rPr>
          <w:rFonts w:hint="eastAsia" w:ascii="仿宋" w:hAnsi="仿宋" w:eastAsia="仿宋" w:cs="仿宋"/>
          <w:color w:val="auto"/>
          <w:sz w:val="36"/>
          <w:szCs w:val="36"/>
          <w:highlight w:val="none"/>
        </w:rPr>
      </w:pPr>
    </w:p>
    <w:p w14:paraId="10EDE0F8">
      <w:pPr>
        <w:pStyle w:val="2"/>
        <w:ind w:firstLine="0" w:firstLineChars="0"/>
        <w:jc w:val="center"/>
        <w:rPr>
          <w:rFonts w:hint="eastAsia" w:ascii="仿宋" w:hAnsi="仿宋" w:eastAsia="仿宋" w:cs="仿宋"/>
          <w:color w:val="auto"/>
          <w:sz w:val="36"/>
          <w:szCs w:val="36"/>
          <w:highlight w:val="none"/>
        </w:rPr>
      </w:pPr>
    </w:p>
    <w:p w14:paraId="344D2237">
      <w:pPr>
        <w:pStyle w:val="2"/>
        <w:ind w:firstLine="0" w:firstLineChars="0"/>
        <w:jc w:val="center"/>
        <w:rPr>
          <w:rFonts w:hint="eastAsia" w:ascii="仿宋" w:hAnsi="仿宋" w:eastAsia="仿宋" w:cs="仿宋"/>
          <w:color w:val="auto"/>
          <w:sz w:val="36"/>
          <w:szCs w:val="36"/>
          <w:highlight w:val="none"/>
        </w:rPr>
      </w:pPr>
    </w:p>
    <w:p w14:paraId="2D8E2399">
      <w:pPr>
        <w:pStyle w:val="2"/>
        <w:ind w:firstLine="0" w:firstLineChars="0"/>
        <w:jc w:val="center"/>
        <w:rPr>
          <w:rFonts w:hint="eastAsia" w:ascii="仿宋" w:hAnsi="仿宋" w:eastAsia="仿宋" w:cs="仿宋"/>
          <w:color w:val="auto"/>
          <w:sz w:val="36"/>
          <w:szCs w:val="36"/>
          <w:highlight w:val="none"/>
        </w:rPr>
      </w:pPr>
    </w:p>
    <w:p w14:paraId="5FBA8289">
      <w:pPr>
        <w:rPr>
          <w:rFonts w:hint="eastAsia"/>
          <w:color w:val="auto"/>
        </w:rPr>
      </w:pPr>
    </w:p>
    <w:p w14:paraId="0EF47142">
      <w:pPr>
        <w:spacing w:line="360" w:lineRule="auto"/>
        <w:jc w:val="both"/>
        <w:rPr>
          <w:rFonts w:hint="eastAsia" w:ascii="黑体" w:hAnsi="黑体" w:eastAsia="黑体" w:cs="黑体"/>
          <w:bCs/>
          <w:color w:val="auto"/>
          <w:sz w:val="32"/>
          <w:szCs w:val="32"/>
          <w:highlight w:val="none"/>
          <w:lang w:val="en-US" w:eastAsia="zh-CN"/>
        </w:rPr>
      </w:pPr>
    </w:p>
    <w:p w14:paraId="7BD8AD11">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六、企业类似业绩证明材料</w:t>
      </w:r>
    </w:p>
    <w:p w14:paraId="5D4A8417">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格式自拟</w:t>
      </w:r>
    </w:p>
    <w:p w14:paraId="2C2AA743">
      <w:pPr>
        <w:rPr>
          <w:rFonts w:hint="eastAsia" w:ascii="仿宋" w:hAnsi="仿宋" w:eastAsia="仿宋" w:cs="仿宋"/>
          <w:color w:val="auto"/>
          <w:sz w:val="36"/>
          <w:szCs w:val="36"/>
          <w:highlight w:val="none"/>
        </w:rPr>
      </w:pPr>
    </w:p>
    <w:p w14:paraId="6895B36C">
      <w:pPr>
        <w:rPr>
          <w:rFonts w:hint="eastAsia" w:ascii="仿宋" w:hAnsi="仿宋" w:eastAsia="仿宋" w:cs="仿宋"/>
          <w:color w:val="auto"/>
          <w:sz w:val="36"/>
          <w:szCs w:val="36"/>
          <w:highlight w:val="none"/>
        </w:rPr>
      </w:pPr>
    </w:p>
    <w:p w14:paraId="5923E3EB">
      <w:pPr>
        <w:rPr>
          <w:rFonts w:hint="eastAsia" w:ascii="仿宋" w:hAnsi="仿宋" w:eastAsia="仿宋" w:cs="仿宋"/>
          <w:color w:val="auto"/>
          <w:sz w:val="36"/>
          <w:szCs w:val="36"/>
          <w:highlight w:val="none"/>
        </w:rPr>
      </w:pPr>
    </w:p>
    <w:p w14:paraId="14B42F4E">
      <w:pPr>
        <w:rPr>
          <w:rFonts w:hint="eastAsia" w:ascii="仿宋" w:hAnsi="仿宋" w:eastAsia="仿宋" w:cs="仿宋"/>
          <w:color w:val="auto"/>
          <w:sz w:val="36"/>
          <w:szCs w:val="36"/>
          <w:highlight w:val="none"/>
        </w:rPr>
      </w:pPr>
    </w:p>
    <w:p w14:paraId="38B72660">
      <w:pPr>
        <w:rPr>
          <w:rFonts w:hint="eastAsia" w:ascii="仿宋" w:hAnsi="仿宋" w:eastAsia="仿宋" w:cs="仿宋"/>
          <w:color w:val="auto"/>
          <w:sz w:val="36"/>
          <w:szCs w:val="36"/>
          <w:highlight w:val="none"/>
        </w:rPr>
      </w:pPr>
    </w:p>
    <w:p w14:paraId="65353F2E">
      <w:pPr>
        <w:rPr>
          <w:rFonts w:hint="eastAsia" w:ascii="仿宋" w:hAnsi="仿宋" w:eastAsia="仿宋" w:cs="仿宋"/>
          <w:color w:val="auto"/>
          <w:sz w:val="36"/>
          <w:szCs w:val="36"/>
          <w:highlight w:val="none"/>
        </w:rPr>
      </w:pPr>
    </w:p>
    <w:p w14:paraId="14C9E73D">
      <w:pPr>
        <w:rPr>
          <w:rFonts w:hint="eastAsia" w:ascii="仿宋" w:hAnsi="仿宋" w:eastAsia="仿宋" w:cs="仿宋"/>
          <w:color w:val="auto"/>
          <w:sz w:val="36"/>
          <w:szCs w:val="36"/>
          <w:highlight w:val="none"/>
        </w:rPr>
      </w:pPr>
    </w:p>
    <w:p w14:paraId="6CE94771">
      <w:pPr>
        <w:rPr>
          <w:rFonts w:hint="eastAsia" w:ascii="仿宋" w:hAnsi="仿宋" w:eastAsia="仿宋" w:cs="仿宋"/>
          <w:color w:val="auto"/>
          <w:sz w:val="36"/>
          <w:szCs w:val="36"/>
          <w:highlight w:val="none"/>
        </w:rPr>
      </w:pPr>
    </w:p>
    <w:p w14:paraId="25ADBDB8">
      <w:pPr>
        <w:rPr>
          <w:rFonts w:hint="eastAsia" w:ascii="仿宋" w:hAnsi="仿宋" w:eastAsia="仿宋" w:cs="仿宋"/>
          <w:color w:val="auto"/>
          <w:sz w:val="36"/>
          <w:szCs w:val="36"/>
          <w:highlight w:val="none"/>
        </w:rPr>
      </w:pPr>
    </w:p>
    <w:p w14:paraId="7554C9BE">
      <w:pPr>
        <w:rPr>
          <w:rFonts w:hint="eastAsia" w:ascii="仿宋" w:hAnsi="仿宋" w:eastAsia="仿宋" w:cs="仿宋"/>
          <w:color w:val="auto"/>
          <w:sz w:val="36"/>
          <w:szCs w:val="36"/>
          <w:highlight w:val="none"/>
        </w:rPr>
      </w:pPr>
    </w:p>
    <w:p w14:paraId="5B7D4FB5">
      <w:pPr>
        <w:rPr>
          <w:rFonts w:hint="eastAsia" w:ascii="仿宋" w:hAnsi="仿宋" w:eastAsia="仿宋" w:cs="仿宋"/>
          <w:color w:val="auto"/>
          <w:sz w:val="36"/>
          <w:szCs w:val="36"/>
          <w:highlight w:val="none"/>
        </w:rPr>
      </w:pPr>
    </w:p>
    <w:p w14:paraId="7B8ABC32">
      <w:pPr>
        <w:rPr>
          <w:rFonts w:hint="eastAsia" w:ascii="仿宋" w:hAnsi="仿宋" w:eastAsia="仿宋" w:cs="仿宋"/>
          <w:color w:val="auto"/>
          <w:sz w:val="36"/>
          <w:szCs w:val="36"/>
          <w:highlight w:val="none"/>
        </w:rPr>
      </w:pPr>
    </w:p>
    <w:p w14:paraId="5D29C5D9">
      <w:pPr>
        <w:rPr>
          <w:rFonts w:hint="eastAsia" w:ascii="仿宋" w:hAnsi="仿宋" w:eastAsia="仿宋" w:cs="仿宋"/>
          <w:color w:val="auto"/>
          <w:sz w:val="36"/>
          <w:szCs w:val="36"/>
          <w:highlight w:val="none"/>
        </w:rPr>
      </w:pPr>
    </w:p>
    <w:p w14:paraId="6902D0EC">
      <w:pPr>
        <w:rPr>
          <w:rFonts w:hint="eastAsia" w:ascii="仿宋" w:hAnsi="仿宋" w:eastAsia="仿宋" w:cs="仿宋"/>
          <w:color w:val="auto"/>
          <w:sz w:val="36"/>
          <w:szCs w:val="36"/>
          <w:highlight w:val="none"/>
        </w:rPr>
      </w:pPr>
    </w:p>
    <w:p w14:paraId="3BD83FBE">
      <w:pPr>
        <w:rPr>
          <w:rFonts w:hint="eastAsia" w:ascii="仿宋" w:hAnsi="仿宋" w:eastAsia="仿宋" w:cs="仿宋"/>
          <w:color w:val="auto"/>
          <w:sz w:val="36"/>
          <w:szCs w:val="36"/>
          <w:highlight w:val="none"/>
        </w:rPr>
      </w:pPr>
    </w:p>
    <w:p w14:paraId="36A0A65A">
      <w:pPr>
        <w:rPr>
          <w:rFonts w:hint="eastAsia" w:ascii="仿宋" w:hAnsi="仿宋" w:eastAsia="仿宋" w:cs="仿宋"/>
          <w:color w:val="auto"/>
          <w:sz w:val="36"/>
          <w:szCs w:val="36"/>
          <w:highlight w:val="none"/>
        </w:rPr>
      </w:pPr>
    </w:p>
    <w:p w14:paraId="4A76173E">
      <w:pPr>
        <w:rPr>
          <w:rFonts w:hint="eastAsia" w:ascii="仿宋" w:hAnsi="仿宋" w:eastAsia="仿宋" w:cs="仿宋"/>
          <w:color w:val="auto"/>
          <w:sz w:val="36"/>
          <w:szCs w:val="36"/>
          <w:highlight w:val="none"/>
        </w:rPr>
      </w:pPr>
    </w:p>
    <w:p w14:paraId="49648F9E">
      <w:pPr>
        <w:rPr>
          <w:rFonts w:hint="eastAsia" w:ascii="仿宋" w:hAnsi="仿宋" w:eastAsia="仿宋" w:cs="仿宋"/>
          <w:color w:val="auto"/>
          <w:sz w:val="36"/>
          <w:szCs w:val="36"/>
          <w:highlight w:val="none"/>
        </w:rPr>
      </w:pPr>
    </w:p>
    <w:p w14:paraId="7FAB0D2E">
      <w:pPr>
        <w:rPr>
          <w:rFonts w:hint="eastAsia" w:ascii="仿宋" w:hAnsi="仿宋" w:eastAsia="仿宋" w:cs="仿宋"/>
          <w:color w:val="auto"/>
          <w:sz w:val="36"/>
          <w:szCs w:val="36"/>
          <w:highlight w:val="none"/>
        </w:rPr>
      </w:pPr>
    </w:p>
    <w:p w14:paraId="3F9FDF7B">
      <w:pPr>
        <w:rPr>
          <w:rFonts w:hint="eastAsia" w:ascii="仿宋" w:hAnsi="仿宋" w:eastAsia="仿宋" w:cs="仿宋"/>
          <w:color w:val="auto"/>
          <w:sz w:val="36"/>
          <w:szCs w:val="36"/>
          <w:highlight w:val="none"/>
        </w:rPr>
      </w:pPr>
    </w:p>
    <w:p w14:paraId="16EC5D0B">
      <w:pPr>
        <w:spacing w:line="360" w:lineRule="auto"/>
        <w:jc w:val="both"/>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val="en-US" w:eastAsia="zh-CN"/>
        </w:rPr>
        <w:t>七</w:t>
      </w:r>
      <w:r>
        <w:rPr>
          <w:rFonts w:hint="eastAsia" w:ascii="黑体" w:hAnsi="黑体" w:eastAsia="黑体" w:cs="黑体"/>
          <w:bCs/>
          <w:color w:val="auto"/>
          <w:sz w:val="32"/>
          <w:szCs w:val="32"/>
          <w:highlight w:val="none"/>
          <w:lang w:eastAsia="zh-CN"/>
        </w:rPr>
        <w:t>、售后服务及履约承诺函</w:t>
      </w:r>
    </w:p>
    <w:p w14:paraId="16946D82">
      <w:pPr>
        <w:spacing w:line="360" w:lineRule="auto"/>
        <w:rPr>
          <w:rFonts w:hint="eastAsia" w:ascii="仿宋" w:hAnsi="仿宋" w:eastAsia="仿宋" w:cs="仿宋"/>
          <w:color w:val="auto"/>
          <w:szCs w:val="24"/>
          <w:highlight w:val="none"/>
          <w:lang w:val="en-US" w:eastAsia="zh-CN"/>
        </w:rPr>
      </w:pPr>
    </w:p>
    <w:p w14:paraId="4488366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我方针对本项目全程履约及售后服务，郑重作出如下承诺：</w:t>
      </w:r>
    </w:p>
    <w:p w14:paraId="56BFA07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1、合规履约承诺：严格按照招标文件、投标方案及国家环保规范开展全部服务，不缩减服务内容、不降低服务标准、不转包分包。</w:t>
      </w:r>
    </w:p>
    <w:p w14:paraId="6A205AC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2、达标保障承诺：全程保障医院污水、废气排放合规达标，因我方服务失误造成超标、投诉、环保处罚及相关损失，由我方全额承担。</w:t>
      </w:r>
    </w:p>
    <w:p w14:paraId="765EA11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3、时效服务承诺：提供7×24小时全天候电话响应，设备故障、数据异常、突发应急情况快速响应、限时到场处置，保障在线监测数据有效传输率≥95%。</w:t>
      </w:r>
    </w:p>
    <w:p w14:paraId="1F897CE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4、资料合规承诺：按时完成监测、报告出具、平台上传、台账更新、执行报告上报，资料真实完整、可追溯，全力配合各级环保部门及医院检查、核查、整改工作。</w:t>
      </w:r>
    </w:p>
    <w:p w14:paraId="365742C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5、合同配合承诺：中标后主动提供合同初稿，无条件配合医院审核修订，严格按照审定合同履约。</w:t>
      </w:r>
    </w:p>
    <w:p w14:paraId="438EBC1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6、廉洁自律承诺：严格遵守采购纪律，规范履约、诚信服务，自觉接受采购人监督管理。</w:t>
      </w:r>
    </w:p>
    <w:p w14:paraId="3D57C43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投标单位（公章）：________________________</w:t>
      </w:r>
    </w:p>
    <w:p w14:paraId="62078F6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法定代表人/授权代表人（签字）：______________________</w:t>
      </w:r>
    </w:p>
    <w:p w14:paraId="4FF8E4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日期：______年____月____日</w:t>
      </w:r>
    </w:p>
    <w:p w14:paraId="734C974A">
      <w:pPr>
        <w:rPr>
          <w:rFonts w:hint="eastAsia" w:ascii="仿宋" w:hAnsi="仿宋" w:eastAsia="仿宋" w:cs="仿宋"/>
          <w:color w:val="auto"/>
          <w:sz w:val="36"/>
          <w:szCs w:val="36"/>
          <w:highlight w:val="none"/>
        </w:rPr>
      </w:pPr>
    </w:p>
    <w:p w14:paraId="3E1D8651">
      <w:pPr>
        <w:rPr>
          <w:rFonts w:hint="eastAsia" w:ascii="仿宋" w:hAnsi="仿宋" w:eastAsia="仿宋" w:cs="仿宋"/>
          <w:color w:val="auto"/>
          <w:sz w:val="36"/>
          <w:szCs w:val="36"/>
          <w:highlight w:val="none"/>
        </w:rPr>
      </w:pPr>
    </w:p>
    <w:p w14:paraId="5D3EFB74">
      <w:pPr>
        <w:rPr>
          <w:rFonts w:hint="eastAsia" w:ascii="仿宋" w:hAnsi="仿宋" w:eastAsia="仿宋" w:cs="仿宋"/>
          <w:color w:val="auto"/>
          <w:sz w:val="36"/>
          <w:szCs w:val="36"/>
          <w:highlight w:val="none"/>
        </w:rPr>
      </w:pPr>
    </w:p>
    <w:bookmarkEnd w:id="14"/>
    <w:p w14:paraId="22FBE1F4">
      <w:pPr>
        <w:spacing w:line="360" w:lineRule="auto"/>
        <w:jc w:val="both"/>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val="en-US" w:eastAsia="zh-CN"/>
        </w:rPr>
        <w:t>八</w:t>
      </w:r>
      <w:r>
        <w:rPr>
          <w:rFonts w:hint="eastAsia" w:ascii="黑体" w:hAnsi="黑体" w:eastAsia="黑体" w:cs="黑体"/>
          <w:bCs/>
          <w:color w:val="auto"/>
          <w:sz w:val="32"/>
          <w:szCs w:val="32"/>
          <w:highlight w:val="none"/>
          <w:lang w:eastAsia="zh-CN"/>
        </w:rPr>
        <w:t>、其他补充资料</w:t>
      </w:r>
    </w:p>
    <w:p w14:paraId="0088EFC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（供应商自行补充企业优势、服务亮点、增值服务、保障措施等相关内容）</w:t>
      </w:r>
    </w:p>
    <w:p w14:paraId="22EF60E4">
      <w:pPr>
        <w:pStyle w:val="4"/>
        <w:jc w:val="cente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32B35709">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79D8ED20">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4FF7FA65">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69FEE44F">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4504175F">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697A6536">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24C34447">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1A10BF4C">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0B5E100A">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43A5FA8B">
      <w:pPr>
        <w:pStyle w:val="4"/>
        <w:jc w:val="center"/>
        <w:rPr>
          <w:rFonts w:hint="eastAsia" w:ascii="方正小标宋简体" w:hAnsi="方正小标宋简体" w:eastAsia="方正小标宋简体" w:cs="方正小标宋简体"/>
          <w:b/>
          <w:bCs/>
          <w:color w:val="auto"/>
          <w:kern w:val="2"/>
          <w:sz w:val="44"/>
          <w:szCs w:val="40"/>
          <w:highlight w:val="none"/>
          <w:lang w:val="en-US" w:eastAsia="zh-CN" w:bidi="ar-SA"/>
        </w:rPr>
      </w:pPr>
      <w:r>
        <w:rPr>
          <w:rFonts w:hint="eastAsia" w:ascii="方正小标宋简体" w:hAnsi="方正小标宋简体" w:eastAsia="方正小标宋简体" w:cs="方正小标宋简体"/>
          <w:b/>
          <w:bCs/>
          <w:color w:val="auto"/>
          <w:kern w:val="2"/>
          <w:sz w:val="44"/>
          <w:szCs w:val="40"/>
          <w:highlight w:val="none"/>
          <w:lang w:val="en-US" w:eastAsia="zh-CN" w:bidi="ar-SA"/>
        </w:rPr>
        <w:t>第四章  评分办法</w:t>
      </w:r>
    </w:p>
    <w:p w14:paraId="64D691A8">
      <w:pPr>
        <w:pStyle w:val="2"/>
        <w:bidi w:val="0"/>
        <w:ind w:left="0" w:leftChars="0" w:firstLine="0" w:firstLineChars="0"/>
        <w:jc w:val="center"/>
        <w:rPr>
          <w:rFonts w:hint="eastAsia" w:ascii="仿宋" w:hAnsi="仿宋" w:eastAsia="仿宋" w:cs="仿宋"/>
          <w:b/>
          <w:bCs/>
          <w:color w:val="auto"/>
          <w:kern w:val="2"/>
          <w:sz w:val="36"/>
          <w:szCs w:val="36"/>
          <w:highlight w:val="none"/>
          <w:shd w:val="clear" w:color="auto" w:fill="FFFFFF"/>
          <w:lang w:val="en-US" w:eastAsia="zh-CN" w:bidi="ar-SA"/>
        </w:rPr>
      </w:pPr>
    </w:p>
    <w:p w14:paraId="6BD2362D">
      <w:pPr>
        <w:ind w:firstLine="640" w:firstLineChars="200"/>
        <w:rPr>
          <w:rFonts w:hint="eastAsia" w:ascii="黑体" w:hAnsi="黑体" w:eastAsia="黑体" w:cs="黑体"/>
          <w:b w:val="0"/>
          <w:color w:val="auto"/>
          <w:kern w:val="2"/>
          <w:sz w:val="32"/>
          <w:szCs w:val="32"/>
          <w:highlight w:val="none"/>
          <w:shd w:val="clear" w:color="auto" w:fill="FFFFFF"/>
          <w:lang w:val="en-US" w:eastAsia="zh-CN" w:bidi="ar-SA"/>
        </w:rPr>
      </w:pPr>
      <w:r>
        <w:rPr>
          <w:rFonts w:hint="eastAsia" w:ascii="黑体" w:hAnsi="黑体" w:eastAsia="黑体" w:cs="黑体"/>
          <w:b w:val="0"/>
          <w:color w:val="auto"/>
          <w:kern w:val="2"/>
          <w:sz w:val="32"/>
          <w:szCs w:val="32"/>
          <w:highlight w:val="none"/>
          <w:shd w:val="clear" w:color="auto" w:fill="FFFFFF"/>
          <w:lang w:val="en-US" w:eastAsia="zh-CN" w:bidi="ar-SA"/>
        </w:rPr>
        <w:t>一、评分总则</w:t>
      </w:r>
    </w:p>
    <w:p w14:paraId="0745ADA4">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为规范本次医院污水检测与运维服务项目自主招标评标工作，坚持公平、公正、公开、择优的评标原则，结合本项目废水废气监测、在线设施运维、排污报告填报、电子台账搭建等实际服务需求，特制定本评分办法。</w:t>
      </w:r>
    </w:p>
    <w:p w14:paraId="0A9C2E36">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本项目评标采用综合评分法，总分100分，各项分值占比：投标报价20分、服务技术方案40分、企业业绩20分、售后保障及其他综合实力20分。</w:t>
      </w:r>
    </w:p>
    <w:p w14:paraId="18295D1C">
      <w:pPr>
        <w:ind w:firstLine="640" w:firstLineChars="200"/>
        <w:rPr>
          <w:rFonts w:hint="eastAsia" w:ascii="黑体" w:hAnsi="黑体" w:eastAsia="黑体" w:cs="黑体"/>
          <w:b w:val="0"/>
          <w:color w:val="auto"/>
          <w:kern w:val="2"/>
          <w:sz w:val="32"/>
          <w:szCs w:val="32"/>
          <w:highlight w:val="none"/>
          <w:shd w:val="clear" w:color="auto" w:fill="FFFFFF"/>
          <w:lang w:val="en-US" w:eastAsia="zh-CN" w:bidi="ar-SA"/>
        </w:rPr>
      </w:pPr>
      <w:r>
        <w:rPr>
          <w:rFonts w:hint="eastAsia" w:ascii="黑体" w:hAnsi="黑体" w:eastAsia="黑体" w:cs="黑体"/>
          <w:b w:val="0"/>
          <w:color w:val="auto"/>
          <w:kern w:val="2"/>
          <w:sz w:val="32"/>
          <w:szCs w:val="32"/>
          <w:highlight w:val="none"/>
          <w:shd w:val="clear" w:color="auto" w:fill="FFFFFF"/>
          <w:lang w:val="en-US" w:eastAsia="zh-CN" w:bidi="ar-SA"/>
        </w:rPr>
        <w:t>二、具体评分细则</w:t>
      </w:r>
    </w:p>
    <w:p w14:paraId="73632CAB">
      <w:pPr>
        <w:ind w:firstLine="640"/>
        <w:rPr>
          <w:rFonts w:hint="eastAsia" w:ascii="楷体_GB2312" w:hAnsi="楷体_GB2312" w:eastAsia="楷体_GB2312" w:cs="楷体_GB2312"/>
          <w:b/>
          <w:bCs/>
          <w:color w:val="auto"/>
          <w:kern w:val="2"/>
          <w:sz w:val="32"/>
          <w:szCs w:val="32"/>
          <w:highlight w:val="none"/>
          <w:shd w:val="clear" w:color="auto" w:fill="FFFFFF"/>
          <w:lang w:val="en-US" w:eastAsia="zh-CN" w:bidi="ar-SA"/>
        </w:rPr>
      </w:pPr>
      <w:r>
        <w:rPr>
          <w:rFonts w:hint="eastAsia" w:ascii="楷体_GB2312" w:hAnsi="楷体_GB2312" w:eastAsia="楷体_GB2312" w:cs="楷体_GB2312"/>
          <w:b/>
          <w:bCs/>
          <w:color w:val="auto"/>
          <w:kern w:val="2"/>
          <w:sz w:val="32"/>
          <w:szCs w:val="32"/>
          <w:highlight w:val="none"/>
          <w:shd w:val="clear" w:color="auto" w:fill="FFFFFF"/>
          <w:lang w:val="en-US" w:eastAsia="zh-CN" w:bidi="ar-SA"/>
        </w:rPr>
        <w:t>（一）投标报价（20分）</w:t>
      </w:r>
    </w:p>
    <w:p w14:paraId="3F605009">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综合评分法中的价格分统一采用低价优先法计算，即满足招标文件要求且投标价格最低的投标报价为基准价，其价格分为满分。其它投标人的价格分统一按照下列公式计算：价格得分=(评标基准价/投标报价)×价格权值。</w:t>
      </w:r>
    </w:p>
    <w:p w14:paraId="6AACF6E2">
      <w:pPr>
        <w:ind w:firstLine="640"/>
        <w:rPr>
          <w:rFonts w:hint="eastAsia" w:ascii="楷体_GB2312" w:hAnsi="楷体_GB2312" w:eastAsia="楷体_GB2312" w:cs="楷体_GB2312"/>
          <w:b/>
          <w:bCs/>
          <w:color w:val="auto"/>
          <w:kern w:val="2"/>
          <w:sz w:val="32"/>
          <w:szCs w:val="32"/>
          <w:highlight w:val="none"/>
          <w:shd w:val="clear" w:color="auto" w:fill="FFFFFF"/>
          <w:lang w:val="en-US" w:eastAsia="zh-CN" w:bidi="ar-SA"/>
        </w:rPr>
      </w:pPr>
      <w:r>
        <w:rPr>
          <w:rFonts w:hint="eastAsia" w:ascii="楷体_GB2312" w:hAnsi="楷体_GB2312" w:eastAsia="楷体_GB2312" w:cs="楷体_GB2312"/>
          <w:b/>
          <w:bCs/>
          <w:color w:val="auto"/>
          <w:kern w:val="2"/>
          <w:sz w:val="32"/>
          <w:szCs w:val="32"/>
          <w:highlight w:val="none"/>
          <w:shd w:val="clear" w:color="auto" w:fill="FFFFFF"/>
          <w:lang w:val="en-US" w:eastAsia="zh-CN" w:bidi="ar-SA"/>
        </w:rPr>
        <w:t>（二）服务技术方案（40分）</w:t>
      </w:r>
    </w:p>
    <w:p w14:paraId="0537A1A3">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根据供应商投标文件中的技术方案完整性、合规性、针对性、可行性、质控体系、实施方案匹配度进行综合评审，满分40分。</w:t>
      </w:r>
    </w:p>
    <w:p w14:paraId="3AD0E772">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1、项目整体实施方案（10分）</w:t>
      </w:r>
    </w:p>
    <w:p w14:paraId="49561CCF">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方案完整贴合本项目需求，涵盖废水废气自行监测、平台数据上传、在线流量设施运维、排污许可报告填报、电子台账搭建五大核心服务，项目概况清晰、服务目标明确、整体规划合理、完全匹配招标技术参数要求的，得8-10分；</w:t>
      </w:r>
    </w:p>
    <w:p w14:paraId="539CF7DF">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方案基本符合需求，核心服务内容齐全，部分细节不够细化的，得4-7分；</w:t>
      </w:r>
    </w:p>
    <w:p w14:paraId="33588DD8">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方案内容简单、服务内容缺项、未贴合本项目专项服务要求的，得1-3分；无方案或严重偏离需求的，计0分。</w:t>
      </w:r>
    </w:p>
    <w:p w14:paraId="6FF4F201">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2、废水、废气自行监测服务方案（8分）</w:t>
      </w:r>
    </w:p>
    <w:p w14:paraId="741E75C4">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具备专属监测方案，明确监测点位、指标、频次、执行标准，全流程质控措施完善，严格匹配HJ 91.1-2019、HJ/T 397-2007等规范，CMA报告出具、原始记录留存、质控管理体系完善的，得6-8分；</w:t>
      </w:r>
    </w:p>
    <w:p w14:paraId="628BDD3C">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监测方案基本完整，质控措施基本齐全，但细节不完善的，得3-5分；</w:t>
      </w:r>
    </w:p>
    <w:p w14:paraId="2D1B1265">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监测方案简单、频次模糊、质控缺失的，得1-2分；缺此项内容计0分。</w:t>
      </w:r>
    </w:p>
    <w:p w14:paraId="15DB4432">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3、平台上传、排污报告及电子台账服务方案（8分）</w:t>
      </w:r>
    </w:p>
    <w:p w14:paraId="4BFD49C6">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具备完整的污染源平台数据上传、异常数据处理、季报年报编制上报、电子台账月度更新方案，流程清晰、时限明确、合规性强，完全符合排污许可证管理要求的，得6-8分；</w:t>
      </w:r>
    </w:p>
    <w:p w14:paraId="206F927D">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方案基本完整，流程简单，无细化管控措施的，得3-5分；</w:t>
      </w:r>
    </w:p>
    <w:p w14:paraId="07B24F20">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内容缺失、流程混乱、未明确工作时限的，得1-2分；缺此项内容计0分。</w:t>
      </w:r>
    </w:p>
    <w:p w14:paraId="305F85DA">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4、在线流量监测设施运维方案（8分）</w:t>
      </w:r>
    </w:p>
    <w:p w14:paraId="41A6F4FE">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月度巡检、部件清洁、季度比对监测、数据传输保障、台账记录、7×24小时应急响应方案完善，明确数据有效传输率≥95%保障措施，针对性强的，得6-8分；</w:t>
      </w:r>
    </w:p>
    <w:p w14:paraId="00EF2615">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运维方案基本齐全，保障措施一般的，得3-5分；</w:t>
      </w:r>
    </w:p>
    <w:p w14:paraId="36B7AE08">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运维内容简单、无具体保障措施的，得1-2分；缺此项内容计0分。</w:t>
      </w:r>
    </w:p>
    <w:p w14:paraId="74522D58">
      <w:pPr>
        <w:ind w:firstLine="640"/>
        <w:rPr>
          <w:rFonts w:hint="eastAsia" w:ascii="仿宋_GB2312" w:hAnsi="仿宋_GB2312" w:eastAsia="仿宋_GB2312" w:cs="仿宋_GB2312"/>
          <w:b/>
          <w:bCs/>
          <w:i w:val="0"/>
          <w:iCs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bCs/>
          <w:i w:val="0"/>
          <w:iCs w:val="0"/>
          <w:color w:val="auto"/>
          <w:kern w:val="2"/>
          <w:sz w:val="32"/>
          <w:szCs w:val="32"/>
          <w:highlight w:val="none"/>
          <w:shd w:val="clear" w:color="auto" w:fill="FFFFFF"/>
          <w:lang w:val="en-US" w:eastAsia="zh-CN" w:bidi="ar-SA"/>
        </w:rPr>
        <w:t>5、质量管控、安全管理及应急处置方案（6分）</w:t>
      </w:r>
    </w:p>
    <w:p w14:paraId="090E40F4">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具备完善的三级质控体系、院区安全作业管理、院感防控、突发水质异常、设备故障、污水溢流应急处置预案，闭环管理机制完善的，得4-6分；</w:t>
      </w:r>
    </w:p>
    <w:p w14:paraId="3879844A">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方案基本齐全，措施简单的，得2-3分；内容缺失、无管控及应急措施的，得0-1分。</w:t>
      </w:r>
    </w:p>
    <w:p w14:paraId="61816F30">
      <w:pPr>
        <w:ind w:firstLine="640" w:firstLineChars="200"/>
        <w:rPr>
          <w:rFonts w:hint="eastAsia" w:ascii="黑体" w:hAnsi="黑体" w:eastAsia="黑体" w:cs="黑体"/>
          <w:b w:val="0"/>
          <w:color w:val="auto"/>
          <w:kern w:val="2"/>
          <w:sz w:val="32"/>
          <w:szCs w:val="32"/>
          <w:highlight w:val="none"/>
          <w:shd w:val="clear" w:color="auto" w:fill="FFFFFF"/>
          <w:lang w:val="en-US" w:eastAsia="zh-CN" w:bidi="ar-SA"/>
        </w:rPr>
      </w:pPr>
      <w:r>
        <w:rPr>
          <w:rFonts w:hint="eastAsia" w:ascii="黑体" w:hAnsi="黑体" w:eastAsia="黑体" w:cs="黑体"/>
          <w:b w:val="0"/>
          <w:color w:val="auto"/>
          <w:kern w:val="2"/>
          <w:sz w:val="32"/>
          <w:szCs w:val="32"/>
          <w:highlight w:val="none"/>
          <w:shd w:val="clear" w:color="auto" w:fill="FFFFFF"/>
          <w:lang w:val="en-US" w:eastAsia="zh-CN" w:bidi="ar-SA"/>
        </w:rPr>
        <w:t>（三）企业类似业绩（20分）</w:t>
      </w:r>
    </w:p>
    <w:p w14:paraId="02A35841">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根据供应商近三年（自招标公告发布之日起倒算）同类医疗机构污水检测、废气监测、排污许可运维服务业绩进行评审，满分20分。</w:t>
      </w:r>
    </w:p>
    <w:p w14:paraId="663EAEE6">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1、每提供1份公立医院污水检测服务业绩合同（附合同、验收报告或中标通知书）得10分；</w:t>
      </w:r>
    </w:p>
    <w:p w14:paraId="0971B120">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2、每提供1份其他医疗机构环保运维监测业绩得5分；</w:t>
      </w:r>
    </w:p>
    <w:p w14:paraId="62BEF3E7">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3、本项累计得分不超过20分，无有效业绩佐证材料不得分；</w:t>
      </w:r>
    </w:p>
    <w:p w14:paraId="23C0F74A">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4、佐证材料需清晰体现项目名称、服务内容、服务周期、甲乙双方盖章，模糊不清、虚假业绩、材料不全不予计分。</w:t>
      </w:r>
    </w:p>
    <w:p w14:paraId="24D04DC7">
      <w:pPr>
        <w:ind w:firstLine="640" w:firstLineChars="200"/>
        <w:rPr>
          <w:rFonts w:hint="eastAsia" w:ascii="黑体" w:hAnsi="黑体" w:eastAsia="黑体" w:cs="黑体"/>
          <w:b w:val="0"/>
          <w:color w:val="auto"/>
          <w:kern w:val="2"/>
          <w:sz w:val="32"/>
          <w:szCs w:val="32"/>
          <w:highlight w:val="none"/>
          <w:shd w:val="clear" w:color="auto" w:fill="FFFFFF"/>
          <w:lang w:val="en-US" w:eastAsia="zh-CN" w:bidi="ar-SA"/>
        </w:rPr>
      </w:pPr>
      <w:r>
        <w:rPr>
          <w:rFonts w:hint="eastAsia" w:ascii="黑体" w:hAnsi="黑体" w:eastAsia="黑体" w:cs="黑体"/>
          <w:b w:val="0"/>
          <w:color w:val="auto"/>
          <w:kern w:val="2"/>
          <w:sz w:val="32"/>
          <w:szCs w:val="32"/>
          <w:highlight w:val="none"/>
          <w:shd w:val="clear" w:color="auto" w:fill="FFFFFF"/>
          <w:lang w:val="en-US" w:eastAsia="zh-CN" w:bidi="ar-SA"/>
        </w:rPr>
        <w:t>（四）售后保障、团队实力及其他综合服务（20分）</w:t>
      </w:r>
    </w:p>
    <w:p w14:paraId="70467BDA">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综合评审供应商团队配置、资质实力、售后响应、服务承诺、合规保障等内容，满分20分。</w:t>
      </w:r>
    </w:p>
    <w:p w14:paraId="0FA08FF8">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1、项目专属团队配置（6分）</w:t>
      </w:r>
    </w:p>
    <w:p w14:paraId="5F0B46E8">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配备专属项目负责人、持证运维技术员、持证环境检测人员，人员配置齐全、持证上岗、具备医疗污水服务经验的，得4-6分；</w:t>
      </w:r>
    </w:p>
    <w:p w14:paraId="6F3B1E1D">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人员配置基本齐全，部分人员无资质的，得2-3分；团队配置简单、无专人专项负责的，得0-1分。</w:t>
      </w:r>
    </w:p>
    <w:p w14:paraId="3AF0157D">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2、企业资质实力（6分）</w:t>
      </w:r>
    </w:p>
    <w:p w14:paraId="53E6664B">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供应商具备有效的CMA检验检测资质、环保工程运维相关资质的，资质齐全得4-6分；</w:t>
      </w:r>
    </w:p>
    <w:p w14:paraId="061B9F87">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具备部分相关资质的，得2-3分；无相关专项资质的，计0分。</w:t>
      </w:r>
    </w:p>
    <w:p w14:paraId="63E8F1CB">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3、售后响应及服务保障（4分）</w:t>
      </w:r>
    </w:p>
    <w:p w14:paraId="0CF8275A">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承诺7×24小时应急响应、故障限时到场处置、免费整改、全程配合环保核查、无条件落实医院整改要求，保障条款完善、权责清晰的，得3-4分；</w:t>
      </w:r>
    </w:p>
    <w:p w14:paraId="191B90E5">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保障承诺简单、响应时效不明确的，得1-2分；无专项服务承诺的，计0分。</w:t>
      </w:r>
    </w:p>
    <w:p w14:paraId="07A0D054">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4、信用及合规情况（4分）</w:t>
      </w:r>
    </w:p>
    <w:p w14:paraId="76BBBBCF">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提供近三年无环保处罚、无失信记录、无重大违法违规记录信用截图及承诺书的，资料齐全得4分；</w:t>
      </w:r>
    </w:p>
    <w:p w14:paraId="731029D7">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资料不全或有轻微失信记录的，得1-2分；存在严重失信、环保处罚记录的，本项计0分。</w:t>
      </w:r>
    </w:p>
    <w:p w14:paraId="546A91D6">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p>
    <w:p w14:paraId="5D40AE21">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738E9750">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676DBBBA">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5057E3CF">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0E50D0DA">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07F3C39E">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15D4B637">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1F1971E3">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0535AA93">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604DEA71">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05D115E3">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31B9E11C">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506800FE">
      <w:pPr>
        <w:pStyle w:val="4"/>
        <w:jc w:val="center"/>
        <w:rPr>
          <w:rFonts w:hint="eastAsia" w:ascii="方正小标宋简体" w:hAnsi="方正小标宋简体" w:eastAsia="方正小标宋简体" w:cs="方正小标宋简体"/>
          <w:b/>
          <w:bCs/>
          <w:color w:val="auto"/>
          <w:kern w:val="2"/>
          <w:sz w:val="44"/>
          <w:szCs w:val="40"/>
          <w:highlight w:val="none"/>
          <w:lang w:val="en-US" w:eastAsia="zh-CN" w:bidi="ar-SA"/>
        </w:rPr>
      </w:pPr>
      <w:r>
        <w:rPr>
          <w:rFonts w:hint="eastAsia" w:ascii="方正小标宋简体" w:hAnsi="方正小标宋简体" w:eastAsia="方正小标宋简体" w:cs="方正小标宋简体"/>
          <w:b/>
          <w:bCs/>
          <w:color w:val="auto"/>
          <w:kern w:val="2"/>
          <w:sz w:val="44"/>
          <w:szCs w:val="40"/>
          <w:highlight w:val="none"/>
          <w:lang w:val="en-US" w:eastAsia="zh-CN" w:bidi="ar-SA"/>
        </w:rPr>
        <w:t>第五章  合同模版</w:t>
      </w:r>
    </w:p>
    <w:p w14:paraId="0161415D">
      <w:pPr>
        <w:ind w:firstLine="64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黑体" w:hAnsi="黑体" w:eastAsia="黑体" w:cs="黑体"/>
          <w:bCs/>
          <w:color w:val="auto"/>
          <w:sz w:val="32"/>
          <w:szCs w:val="32"/>
          <w:highlight w:val="none"/>
          <w:lang w:val="en-US" w:eastAsia="zh-CN"/>
        </w:rPr>
        <w:t>格式自拟</w:t>
      </w:r>
    </w:p>
    <w:p w14:paraId="0906EA5A">
      <w:pPr>
        <w:pStyle w:val="4"/>
        <w:jc w:val="center"/>
        <w:rPr>
          <w:rFonts w:hint="eastAsia" w:ascii="宋体" w:hAnsi="宋体" w:eastAsia="宋体" w:cs="宋体"/>
          <w:b/>
          <w:bCs/>
          <w:color w:val="auto"/>
          <w:kern w:val="2"/>
          <w:sz w:val="36"/>
          <w:szCs w:val="32"/>
          <w:highlight w:val="none"/>
          <w:lang w:val="en-US" w:eastAsia="zh-CN" w:bidi="ar-SA"/>
        </w:rPr>
      </w:pPr>
    </w:p>
    <w:p w14:paraId="712905EA">
      <w:pPr>
        <w:rPr>
          <w:rFonts w:hint="eastAsia" w:ascii="宋体" w:hAnsi="宋体" w:eastAsia="宋体" w:cs="宋体"/>
          <w:b/>
          <w:bCs/>
          <w:color w:val="auto"/>
          <w:kern w:val="2"/>
          <w:sz w:val="36"/>
          <w:szCs w:val="32"/>
          <w:highlight w:val="none"/>
          <w:lang w:val="en-US" w:eastAsia="zh-CN" w:bidi="ar-SA"/>
        </w:rPr>
      </w:pPr>
    </w:p>
    <w:p w14:paraId="7934DB60">
      <w:pPr>
        <w:rPr>
          <w:rFonts w:hint="eastAsia" w:ascii="宋体" w:hAnsi="宋体" w:eastAsia="宋体" w:cs="宋体"/>
          <w:b/>
          <w:bCs/>
          <w:color w:val="auto"/>
          <w:kern w:val="2"/>
          <w:sz w:val="36"/>
          <w:szCs w:val="32"/>
          <w:highlight w:val="none"/>
          <w:lang w:val="en-US" w:eastAsia="zh-CN" w:bidi="ar-SA"/>
        </w:rPr>
      </w:pPr>
    </w:p>
    <w:p w14:paraId="67A11F0F">
      <w:pPr>
        <w:rPr>
          <w:rFonts w:hint="eastAsia" w:ascii="宋体" w:hAnsi="宋体" w:eastAsia="宋体" w:cs="宋体"/>
          <w:b/>
          <w:bCs/>
          <w:color w:val="auto"/>
          <w:kern w:val="2"/>
          <w:sz w:val="36"/>
          <w:szCs w:val="32"/>
          <w:highlight w:val="none"/>
          <w:lang w:val="en-US" w:eastAsia="zh-CN" w:bidi="ar-SA"/>
        </w:rPr>
      </w:pPr>
    </w:p>
    <w:p w14:paraId="37FBE139">
      <w:pPr>
        <w:rPr>
          <w:rFonts w:hint="eastAsia" w:ascii="宋体" w:hAnsi="宋体" w:eastAsia="宋体" w:cs="宋体"/>
          <w:b/>
          <w:bCs/>
          <w:color w:val="auto"/>
          <w:kern w:val="2"/>
          <w:sz w:val="36"/>
          <w:szCs w:val="32"/>
          <w:highlight w:val="none"/>
          <w:lang w:val="en-US" w:eastAsia="zh-CN" w:bidi="ar-SA"/>
        </w:rPr>
      </w:pPr>
    </w:p>
    <w:p w14:paraId="18FBE015">
      <w:pPr>
        <w:rPr>
          <w:rFonts w:hint="eastAsia" w:ascii="宋体" w:hAnsi="宋体" w:eastAsia="宋体" w:cs="宋体"/>
          <w:b/>
          <w:bCs/>
          <w:color w:val="auto"/>
          <w:kern w:val="2"/>
          <w:sz w:val="36"/>
          <w:szCs w:val="32"/>
          <w:highlight w:val="none"/>
          <w:lang w:val="en-US" w:eastAsia="zh-CN" w:bidi="ar-SA"/>
        </w:rPr>
      </w:pPr>
    </w:p>
    <w:p w14:paraId="366943A1">
      <w:pPr>
        <w:rPr>
          <w:rFonts w:hint="eastAsia" w:ascii="宋体" w:hAnsi="宋体" w:eastAsia="宋体" w:cs="宋体"/>
          <w:b/>
          <w:bCs/>
          <w:color w:val="auto"/>
          <w:kern w:val="2"/>
          <w:sz w:val="36"/>
          <w:szCs w:val="32"/>
          <w:highlight w:val="none"/>
          <w:lang w:val="en-US" w:eastAsia="zh-CN" w:bidi="ar-SA"/>
        </w:rPr>
      </w:pPr>
    </w:p>
    <w:p w14:paraId="7761A05B">
      <w:pPr>
        <w:pStyle w:val="4"/>
        <w:jc w:val="center"/>
        <w:rPr>
          <w:rFonts w:hint="eastAsia" w:ascii="宋体" w:hAnsi="宋体" w:eastAsia="宋体" w:cs="宋体"/>
          <w:b/>
          <w:bCs/>
          <w:color w:val="auto"/>
          <w:kern w:val="2"/>
          <w:sz w:val="36"/>
          <w:szCs w:val="32"/>
          <w:highlight w:val="none"/>
          <w:lang w:val="en-US" w:eastAsia="zh-CN" w:bidi="ar-SA"/>
        </w:rPr>
      </w:pPr>
    </w:p>
    <w:p w14:paraId="142EA84E">
      <w:pPr>
        <w:snapToGrid w:val="0"/>
        <w:spacing w:line="440" w:lineRule="exact"/>
        <w:rPr>
          <w:rFonts w:hint="eastAsia" w:ascii="仿宋" w:hAnsi="仿宋" w:eastAsia="仿宋" w:cs="仿宋"/>
          <w:b w:val="0"/>
          <w:color w:val="auto"/>
          <w:kern w:val="2"/>
          <w:sz w:val="32"/>
          <w:szCs w:val="32"/>
          <w:highlight w:val="none"/>
          <w:shd w:val="clear" w:color="auto" w:fill="FFFFFF"/>
          <w:lang w:val="en-US" w:eastAsia="zh-CN" w:bidi="ar-S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78C9B9-5598-41DE-A181-4FCEB25D3C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D6DD99B-6FB7-457E-8099-56D10860CB9D}"/>
  </w:font>
  <w:font w:name="Calibri Light">
    <w:panose1 w:val="020F0302020204030204"/>
    <w:charset w:val="00"/>
    <w:family w:val="auto"/>
    <w:pitch w:val="default"/>
    <w:sig w:usb0="E4002EFF" w:usb1="C0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embedRegular r:id="rId3" w:fontKey="{4934B15C-5C50-450D-B450-6503E3082DBE}"/>
  </w:font>
  <w:font w:name="楷体">
    <w:panose1 w:val="02010609060101010101"/>
    <w:charset w:val="86"/>
    <w:family w:val="auto"/>
    <w:pitch w:val="default"/>
    <w:sig w:usb0="800002BF" w:usb1="38CF7CFA" w:usb2="00000016" w:usb3="00000000" w:csb0="00040001" w:csb1="00000000"/>
    <w:embedRegular r:id="rId4" w:fontKey="{AAB22616-6DDE-4937-8C3E-EDC505F6C143}"/>
  </w:font>
  <w:font w:name="方正小标宋简体">
    <w:panose1 w:val="03000509000000000000"/>
    <w:charset w:val="86"/>
    <w:family w:val="auto"/>
    <w:pitch w:val="default"/>
    <w:sig w:usb0="00000001" w:usb1="080E0000" w:usb2="00000000" w:usb3="00000000" w:csb0="00040000" w:csb1="00000000"/>
    <w:embedRegular r:id="rId5" w:fontKey="{1C975D06-797B-4220-A182-A03CE675A785}"/>
  </w:font>
  <w:font w:name="楷体_GB2312">
    <w:panose1 w:val="02010609030101010101"/>
    <w:charset w:val="86"/>
    <w:family w:val="auto"/>
    <w:pitch w:val="default"/>
    <w:sig w:usb0="00000001" w:usb1="080E0000" w:usb2="00000000" w:usb3="00000000" w:csb0="00040000" w:csb1="00000000"/>
    <w:embedRegular r:id="rId6" w:fontKey="{10B073BD-163D-479F-943C-B26BD80DF6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292C">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19353"/>
    <w:multiLevelType w:val="singleLevel"/>
    <w:tmpl w:val="DE31935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MDcwYmFiNTZmNjUzOTEwNTc5ZDUwNWM2MmM5MTYifQ=="/>
  </w:docVars>
  <w:rsids>
    <w:rsidRoot w:val="61385E12"/>
    <w:rsid w:val="008A2738"/>
    <w:rsid w:val="03772D01"/>
    <w:rsid w:val="0397751F"/>
    <w:rsid w:val="04135BBB"/>
    <w:rsid w:val="04356973"/>
    <w:rsid w:val="060B3FC7"/>
    <w:rsid w:val="067907F7"/>
    <w:rsid w:val="07314A6A"/>
    <w:rsid w:val="07524D03"/>
    <w:rsid w:val="07F02301"/>
    <w:rsid w:val="0991581A"/>
    <w:rsid w:val="09B26CC5"/>
    <w:rsid w:val="0CB47336"/>
    <w:rsid w:val="0CE73BD2"/>
    <w:rsid w:val="0D667DDE"/>
    <w:rsid w:val="0F586A2D"/>
    <w:rsid w:val="0F7176F5"/>
    <w:rsid w:val="0FA746A9"/>
    <w:rsid w:val="10005824"/>
    <w:rsid w:val="107C0BFB"/>
    <w:rsid w:val="115A7956"/>
    <w:rsid w:val="11E64458"/>
    <w:rsid w:val="12FE16DE"/>
    <w:rsid w:val="13F131F5"/>
    <w:rsid w:val="14351FF1"/>
    <w:rsid w:val="15BD7D92"/>
    <w:rsid w:val="17C75893"/>
    <w:rsid w:val="18744896"/>
    <w:rsid w:val="194E03D5"/>
    <w:rsid w:val="196941D1"/>
    <w:rsid w:val="198C59B9"/>
    <w:rsid w:val="1AE7431C"/>
    <w:rsid w:val="1AEF4888"/>
    <w:rsid w:val="1D5030CD"/>
    <w:rsid w:val="1D5E7B1B"/>
    <w:rsid w:val="1F857F12"/>
    <w:rsid w:val="1FD45996"/>
    <w:rsid w:val="1FD93E89"/>
    <w:rsid w:val="20A45FFF"/>
    <w:rsid w:val="20FC293F"/>
    <w:rsid w:val="21540B73"/>
    <w:rsid w:val="21CD0CED"/>
    <w:rsid w:val="223E7D15"/>
    <w:rsid w:val="22651CAD"/>
    <w:rsid w:val="22D04A02"/>
    <w:rsid w:val="24C71F2B"/>
    <w:rsid w:val="24DD7E02"/>
    <w:rsid w:val="2510340B"/>
    <w:rsid w:val="2CA51971"/>
    <w:rsid w:val="2D021AD0"/>
    <w:rsid w:val="2D762C9A"/>
    <w:rsid w:val="2D8F0B70"/>
    <w:rsid w:val="2F1C16C2"/>
    <w:rsid w:val="2F9527E6"/>
    <w:rsid w:val="2FA92E88"/>
    <w:rsid w:val="31CD4A09"/>
    <w:rsid w:val="33D71C91"/>
    <w:rsid w:val="363D4D9E"/>
    <w:rsid w:val="36F1131A"/>
    <w:rsid w:val="3718753F"/>
    <w:rsid w:val="38D75690"/>
    <w:rsid w:val="390B2632"/>
    <w:rsid w:val="39331E36"/>
    <w:rsid w:val="393D0B81"/>
    <w:rsid w:val="39A643A6"/>
    <w:rsid w:val="3CFB07DF"/>
    <w:rsid w:val="3D114B04"/>
    <w:rsid w:val="3D306998"/>
    <w:rsid w:val="3E621F26"/>
    <w:rsid w:val="3EAE5888"/>
    <w:rsid w:val="3F9116CC"/>
    <w:rsid w:val="3FB41B8F"/>
    <w:rsid w:val="408E324B"/>
    <w:rsid w:val="42E56823"/>
    <w:rsid w:val="43284690"/>
    <w:rsid w:val="44FC0749"/>
    <w:rsid w:val="45060134"/>
    <w:rsid w:val="48C60608"/>
    <w:rsid w:val="48D34791"/>
    <w:rsid w:val="49C128B7"/>
    <w:rsid w:val="4A7B18FF"/>
    <w:rsid w:val="4AAA4A0A"/>
    <w:rsid w:val="4B70085E"/>
    <w:rsid w:val="4BCF1BC0"/>
    <w:rsid w:val="4DCF1164"/>
    <w:rsid w:val="4E0545B0"/>
    <w:rsid w:val="4E4D260C"/>
    <w:rsid w:val="4E6442BE"/>
    <w:rsid w:val="4F160171"/>
    <w:rsid w:val="4F8A64FD"/>
    <w:rsid w:val="5033458B"/>
    <w:rsid w:val="51977C87"/>
    <w:rsid w:val="51B0245C"/>
    <w:rsid w:val="521354D4"/>
    <w:rsid w:val="52CE4132"/>
    <w:rsid w:val="53B27EB9"/>
    <w:rsid w:val="53D145BC"/>
    <w:rsid w:val="56945B1D"/>
    <w:rsid w:val="56FB04C8"/>
    <w:rsid w:val="57102C42"/>
    <w:rsid w:val="57346F94"/>
    <w:rsid w:val="5ADA6144"/>
    <w:rsid w:val="5D5143E6"/>
    <w:rsid w:val="5EEE3F19"/>
    <w:rsid w:val="5F964035"/>
    <w:rsid w:val="61192DDC"/>
    <w:rsid w:val="61385E12"/>
    <w:rsid w:val="61C61AFC"/>
    <w:rsid w:val="64621347"/>
    <w:rsid w:val="64D1122E"/>
    <w:rsid w:val="665E3D1B"/>
    <w:rsid w:val="681C2B17"/>
    <w:rsid w:val="694A4060"/>
    <w:rsid w:val="6ABB3E90"/>
    <w:rsid w:val="6AF6016A"/>
    <w:rsid w:val="6B5273C1"/>
    <w:rsid w:val="6CCF3859"/>
    <w:rsid w:val="6D210B4F"/>
    <w:rsid w:val="6D624060"/>
    <w:rsid w:val="6DFC3DD4"/>
    <w:rsid w:val="6DFF1B63"/>
    <w:rsid w:val="6F1846AE"/>
    <w:rsid w:val="74021CFC"/>
    <w:rsid w:val="74673EDE"/>
    <w:rsid w:val="750452F3"/>
    <w:rsid w:val="76CB75E9"/>
    <w:rsid w:val="76D769E0"/>
    <w:rsid w:val="77CA451A"/>
    <w:rsid w:val="77CD3ACE"/>
    <w:rsid w:val="78537BB3"/>
    <w:rsid w:val="787C46A7"/>
    <w:rsid w:val="79B044D5"/>
    <w:rsid w:val="7FEA4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7"/>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autoRedefine/>
    <w:qFormat/>
    <w:uiPriority w:val="0"/>
    <w:pPr>
      <w:keepNext/>
      <w:widowControl w:val="0"/>
      <w:spacing w:line="360" w:lineRule="auto"/>
      <w:ind w:firstLine="300" w:firstLineChars="300"/>
      <w:jc w:val="both"/>
      <w:outlineLvl w:val="0"/>
    </w:pPr>
    <w:rPr>
      <w:rFonts w:ascii="宋体" w:hAnsi="Times New Roman" w:eastAsia="宋体" w:cs="Times New Roman"/>
      <w:b/>
      <w:bCs/>
      <w:kern w:val="2"/>
      <w:sz w:val="24"/>
      <w:lang w:val="en-US" w:eastAsia="zh-CN" w:bidi="ar-SA"/>
    </w:rPr>
  </w:style>
  <w:style w:type="paragraph" w:styleId="3">
    <w:name w:val="heading 2"/>
    <w:basedOn w:val="1"/>
    <w:next w:val="1"/>
    <w:autoRedefine/>
    <w:qFormat/>
    <w:uiPriority w:val="0"/>
    <w:pPr>
      <w:keepNext/>
      <w:widowControl w:val="0"/>
      <w:ind w:firstLine="100" w:firstLineChars="100"/>
      <w:jc w:val="both"/>
      <w:outlineLvl w:val="1"/>
    </w:pPr>
    <w:rPr>
      <w:rFonts w:ascii="宋体" w:hAnsi="Times New Roman" w:eastAsia="宋体" w:cs="Times New Roman"/>
      <w:b/>
      <w:bCs/>
      <w:kern w:val="2"/>
      <w:sz w:val="24"/>
      <w:lang w:val="en-US" w:eastAsia="zh-CN" w:bidi="ar-SA"/>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widowControl w:val="0"/>
      <w:spacing w:line="360" w:lineRule="auto"/>
      <w:ind w:firstLine="420" w:firstLineChars="200"/>
      <w:jc w:val="both"/>
    </w:pPr>
    <w:rPr>
      <w:rFonts w:ascii="Calibri"/>
      <w:kern w:val="2"/>
      <w:sz w:val="21"/>
      <w:szCs w:val="24"/>
    </w:rPr>
  </w:style>
  <w:style w:type="paragraph" w:styleId="7">
    <w:name w:val="annotation text"/>
    <w:basedOn w:val="1"/>
    <w:qFormat/>
    <w:uiPriority w:val="0"/>
    <w:pPr>
      <w:jc w:val="left"/>
    </w:pPr>
  </w:style>
  <w:style w:type="paragraph" w:styleId="8">
    <w:name w:val="Body Text"/>
    <w:basedOn w:val="1"/>
    <w:next w:val="1"/>
    <w:autoRedefine/>
    <w:qFormat/>
    <w:uiPriority w:val="0"/>
    <w:pPr>
      <w:spacing w:after="120" w:afterLines="0"/>
    </w:pPr>
    <w:rPr>
      <w:rFonts w:ascii="Times New Roman" w:hAnsi="Times New Roman" w:eastAsia="宋体" w:cs="Times New Roman"/>
      <w:sz w:val="24"/>
      <w:szCs w:val="24"/>
    </w:rPr>
  </w:style>
  <w:style w:type="paragraph" w:styleId="9">
    <w:name w:val="Body Text Indent"/>
    <w:basedOn w:val="1"/>
    <w:autoRedefine/>
    <w:qFormat/>
    <w:uiPriority w:val="0"/>
    <w:pPr>
      <w:spacing w:line="360" w:lineRule="auto"/>
      <w:ind w:firstLine="555"/>
    </w:pPr>
    <w:rPr>
      <w:sz w:val="28"/>
      <w:szCs w:val="20"/>
    </w:rPr>
  </w:style>
  <w:style w:type="paragraph" w:styleId="10">
    <w:name w:val="footer"/>
    <w:basedOn w:val="1"/>
    <w:next w:val="11"/>
    <w:autoRedefine/>
    <w:qFormat/>
    <w:uiPriority w:val="0"/>
    <w:pPr>
      <w:tabs>
        <w:tab w:val="center" w:pos="4153"/>
        <w:tab w:val="right" w:pos="8306"/>
      </w:tabs>
      <w:snapToGrid w:val="0"/>
      <w:jc w:val="left"/>
    </w:pPr>
    <w:rPr>
      <w:sz w:val="18"/>
    </w:rPr>
  </w:style>
  <w:style w:type="paragraph" w:styleId="11">
    <w:name w:val="index 9"/>
    <w:basedOn w:val="1"/>
    <w:next w:val="1"/>
    <w:autoRedefine/>
    <w:qFormat/>
    <w:uiPriority w:val="0"/>
    <w:pPr>
      <w:spacing w:line="576" w:lineRule="exact"/>
      <w:ind w:left="3360" w:firstLine="200" w:firstLineChars="200"/>
      <w:jc w:val="left"/>
    </w:pPr>
    <w:rPr>
      <w:rFonts w:ascii="黑体" w:eastAsia="黑体"/>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0"/>
    <w:pPr>
      <w:spacing w:before="120" w:after="120"/>
    </w:pPr>
    <w:rPr>
      <w:b/>
      <w:bCs/>
      <w:caps/>
      <w:szCs w:val="20"/>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autoRedefine/>
    <w:qFormat/>
    <w:uiPriority w:val="10"/>
    <w:pPr>
      <w:spacing w:before="240" w:after="60"/>
      <w:jc w:val="center"/>
      <w:outlineLvl w:val="0"/>
    </w:pPr>
    <w:rPr>
      <w:rFonts w:ascii="Calibri Light" w:hAnsi="Calibri Light" w:eastAsia="宋体" w:cs="Times New Roman"/>
      <w:b/>
      <w:bCs/>
      <w:sz w:val="32"/>
      <w:szCs w:val="32"/>
    </w:rPr>
  </w:style>
  <w:style w:type="paragraph" w:styleId="16">
    <w:name w:val="Body Text First Indent"/>
    <w:basedOn w:val="8"/>
    <w:autoRedefine/>
    <w:unhideWhenUsed/>
    <w:qFormat/>
    <w:uiPriority w:val="99"/>
    <w:pPr>
      <w:ind w:firstLine="420" w:firstLineChars="100"/>
    </w:pPr>
    <w:rPr>
      <w:rFonts w:ascii="Calibri" w:hAnsi="Calibri" w:eastAsia="宋体" w:cs="Times New Roman"/>
      <w:szCs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Default"/>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22">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3">
    <w:name w:val="null3"/>
    <w:autoRedefine/>
    <w:hidden/>
    <w:qFormat/>
    <w:uiPriority w:val="0"/>
    <w:rPr>
      <w:rFonts w:hint="eastAsia" w:asciiTheme="minorHAnsi" w:hAnsiTheme="minorHAnsi" w:eastAsiaTheme="minorEastAsia" w:cstheme="minorBidi"/>
      <w:lang w:val="en-US" w:eastAsia="zh-Hans"/>
    </w:rPr>
  </w:style>
  <w:style w:type="character" w:customStyle="1" w:styleId="24">
    <w:name w:val="font11"/>
    <w:basedOn w:val="19"/>
    <w:autoRedefine/>
    <w:qFormat/>
    <w:uiPriority w:val="0"/>
    <w:rPr>
      <w:rFonts w:hint="eastAsia" w:ascii="宋体" w:hAnsi="宋体" w:eastAsia="宋体" w:cs="宋体"/>
      <w:b/>
      <w:bCs/>
      <w:color w:val="000000"/>
      <w:sz w:val="21"/>
      <w:szCs w:val="21"/>
      <w:u w:val="none"/>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paragraph" w:customStyle="1" w:styleId="26">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7">
    <w:name w:val="NormalCharacter"/>
    <w:link w:val="1"/>
    <w:autoRedefine/>
    <w:semiHidden/>
    <w:qFormat/>
    <w:uiPriority w:val="0"/>
    <w:rPr>
      <w:rFonts w:ascii="仿宋_GB2312" w:hAnsi="Times New Roman" w:eastAsia="仿宋_GB2312" w:cs="Times New Roman"/>
      <w:kern w:val="2"/>
      <w:sz w:val="32"/>
      <w:szCs w:val="32"/>
      <w:lang w:val="en-US" w:eastAsia="zh-CN" w:bidi="ar-SA"/>
    </w:rPr>
  </w:style>
  <w:style w:type="character" w:customStyle="1" w:styleId="28">
    <w:name w:val="UserStyle_15"/>
    <w:autoRedefine/>
    <w:semiHidden/>
    <w:qFormat/>
    <w:uiPriority w:val="0"/>
  </w:style>
  <w:style w:type="character" w:customStyle="1" w:styleId="29">
    <w:name w:val="font41"/>
    <w:basedOn w:val="19"/>
    <w:autoRedefine/>
    <w:qFormat/>
    <w:uiPriority w:val="0"/>
    <w:rPr>
      <w:rFonts w:hint="eastAsia" w:ascii="宋体" w:hAnsi="宋体" w:eastAsia="宋体" w:cs="宋体"/>
      <w:color w:val="000000"/>
      <w:sz w:val="22"/>
      <w:szCs w:val="22"/>
      <w:u w:val="none"/>
    </w:rPr>
  </w:style>
  <w:style w:type="character" w:customStyle="1" w:styleId="30">
    <w:name w:val="font01"/>
    <w:basedOn w:val="19"/>
    <w:autoRedefine/>
    <w:qFormat/>
    <w:uiPriority w:val="0"/>
    <w:rPr>
      <w:rFonts w:ascii="新宋体" w:hAnsi="新宋体" w:eastAsia="新宋体" w:cs="新宋体"/>
      <w:color w:val="000000"/>
      <w:sz w:val="18"/>
      <w:szCs w:val="18"/>
      <w:u w:val="none"/>
    </w:rPr>
  </w:style>
  <w:style w:type="character" w:customStyle="1" w:styleId="31">
    <w:name w:val="font61"/>
    <w:basedOn w:val="19"/>
    <w:autoRedefine/>
    <w:qFormat/>
    <w:uiPriority w:val="0"/>
    <w:rPr>
      <w:rFonts w:ascii="Arial" w:hAnsi="Arial" w:cs="Arial"/>
      <w:color w:val="000000"/>
      <w:sz w:val="20"/>
      <w:szCs w:val="20"/>
      <w:u w:val="none"/>
    </w:rPr>
  </w:style>
  <w:style w:type="paragraph" w:customStyle="1" w:styleId="32">
    <w:name w:val="Preistext2"/>
    <w:basedOn w:val="1"/>
    <w:autoRedefine/>
    <w:qFormat/>
    <w:uiPriority w:val="0"/>
    <w:pPr>
      <w:widowControl/>
      <w:tabs>
        <w:tab w:val="left" w:pos="709"/>
        <w:tab w:val="left" w:pos="1701"/>
        <w:tab w:val="left" w:pos="3119"/>
      </w:tabs>
      <w:ind w:left="1843" w:right="1701"/>
      <w:jc w:val="left"/>
    </w:pPr>
    <w:rPr>
      <w:rFonts w:ascii="Arial" w:hAnsi="Arial" w:cs="Times New Roman"/>
      <w:kern w:val="0"/>
      <w:sz w:val="18"/>
      <w:szCs w:val="20"/>
      <w:lang w:val="en-GB" w:eastAsia="de-DE"/>
    </w:rPr>
  </w:style>
  <w:style w:type="paragraph" w:customStyle="1" w:styleId="33">
    <w:name w:val="List Paragraph1"/>
    <w:basedOn w:val="1"/>
    <w:autoRedefine/>
    <w:qFormat/>
    <w:uiPriority w:val="0"/>
    <w:pPr>
      <w:widowControl/>
      <w:ind w:firstLine="420" w:firstLineChars="200"/>
      <w:jc w:val="left"/>
    </w:pPr>
    <w:rPr>
      <w:rFonts w:ascii="Times New Roman" w:hAnsi="Times New Roman" w:cs="Times New Roman"/>
      <w:kern w:val="0"/>
      <w:sz w:val="24"/>
      <w:szCs w:val="20"/>
    </w:rPr>
  </w:style>
  <w:style w:type="character" w:customStyle="1" w:styleId="34">
    <w:name w:val="font31"/>
    <w:basedOn w:val="19"/>
    <w:autoRedefine/>
    <w:qFormat/>
    <w:uiPriority w:val="0"/>
    <w:rPr>
      <w:rFonts w:ascii="宋体" w:hAnsi="宋体" w:eastAsia="宋体" w:cs="宋体"/>
      <w:color w:val="000000"/>
      <w:sz w:val="16"/>
      <w:szCs w:val="16"/>
      <w:u w:val="none"/>
    </w:rPr>
  </w:style>
  <w:style w:type="table" w:customStyle="1" w:styleId="35">
    <w:name w:val="Table Normal"/>
    <w:autoRedefine/>
    <w:semiHidden/>
    <w:unhideWhenUsed/>
    <w:qFormat/>
    <w:uiPriority w:val="0"/>
    <w:tblPr>
      <w:tblCellMar>
        <w:top w:w="0" w:type="dxa"/>
        <w:left w:w="0" w:type="dxa"/>
        <w:bottom w:w="0" w:type="dxa"/>
        <w:right w:w="0" w:type="dxa"/>
      </w:tblCellMar>
    </w:tblPr>
  </w:style>
  <w:style w:type="paragraph" w:styleId="36">
    <w:name w:val="List Paragraph"/>
    <w:basedOn w:val="1"/>
    <w:qFormat/>
    <w:uiPriority w:val="34"/>
    <w:pPr>
      <w:ind w:firstLine="420" w:firstLineChars="200"/>
    </w:pPr>
  </w:style>
  <w:style w:type="paragraph" w:customStyle="1" w:styleId="37">
    <w:name w:val="正文：仿宋，四号"/>
    <w:qFormat/>
    <w:uiPriority w:val="0"/>
    <w:pPr>
      <w:widowControl w:val="0"/>
      <w:spacing w:line="480" w:lineRule="exact"/>
      <w:ind w:firstLine="200" w:firstLineChars="200"/>
      <w:jc w:val="both"/>
    </w:pPr>
    <w:rPr>
      <w:rFonts w:ascii="Times New Roman" w:hAnsi="Times New Roman" w:eastAsia="仿宋" w:cs="Times New Roman"/>
      <w:sz w:val="28"/>
      <w:szCs w:val="22"/>
      <w:lang w:val="zh-CN" w:eastAsia="zh-CN" w:bidi="ar-SA"/>
    </w:rPr>
  </w:style>
  <w:style w:type="paragraph" w:customStyle="1" w:styleId="38">
    <w:name w:val="行头：仿宋，四号"/>
    <w:qFormat/>
    <w:uiPriority w:val="0"/>
    <w:pPr>
      <w:spacing w:line="480" w:lineRule="exact"/>
      <w:jc w:val="both"/>
    </w:pPr>
    <w:rPr>
      <w:rFonts w:ascii="Times New Roman" w:hAnsi="Times New Roman" w:eastAsia="仿宋" w:cs="Times New Roman"/>
      <w:b/>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5248</Words>
  <Characters>5530</Characters>
  <Lines>0</Lines>
  <Paragraphs>0</Paragraphs>
  <TotalTime>20</TotalTime>
  <ScaleCrop>false</ScaleCrop>
  <LinksUpToDate>false</LinksUpToDate>
  <CharactersWithSpaces>5861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2021-12-01T02:08:00Z</dcterms:created>
  <dc:creator>hasee</dc:creator>
  <cp:lastModifiedBy>你最珍贵。</cp:lastModifiedBy>
  <cp:lastPrinted>2024-10-29T02:30:00Z</cp:lastPrinted>
  <dcterms:modified xsi:type="dcterms:W3CDTF">2026-06-16T01:02:30Z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5C2A1391A32D44B7BDE77A262E062AD6_13</vt:lpwstr>
  </property>
  <property fmtid="{D5CDD505-2E9C-101B-9397-08002B2CF9AE}" pid="4" name="KSOTemplateDocerSaveRecord">
    <vt:lpwstr>eyJoZGlkIjoiNDkyMWMxODE3ZDAzNzEwY2Y3NWFjNzZhMjc0Yjc3MWMiLCJ1c2VySWQiOiIyNTg1MDgxNDEifQ==</vt:lpwstr>
  </property>
</Properties>
</file>